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4EE3" w14:textId="2EFA2D7E" w:rsidR="0015498A" w:rsidRDefault="0015498A" w:rsidP="0015498A">
      <w:pPr>
        <w:widowControl/>
        <w:autoSpaceDE/>
        <w:spacing w:after="200" w:line="276" w:lineRule="auto"/>
        <w:rPr>
          <w:rFonts w:asciiTheme="minorHAnsi" w:eastAsiaTheme="minorHAnsi" w:hAnsiTheme="minorHAnsi" w:cstheme="minorBidi"/>
          <w:b/>
          <w:sz w:val="28"/>
          <w:szCs w:val="28"/>
        </w:rPr>
      </w:pPr>
      <w:bookmarkStart w:id="0" w:name="_Hlk150006278"/>
      <w:r>
        <w:rPr>
          <w:rFonts w:asciiTheme="minorHAnsi" w:eastAsiaTheme="minorHAnsi" w:hAnsiTheme="minorHAnsi" w:cstheme="minorBidi"/>
          <w:b/>
          <w:sz w:val="28"/>
          <w:szCs w:val="28"/>
        </w:rPr>
        <w:t xml:space="preserve">Plumbing Technical Advisory Committee – Errata/Glitch </w:t>
      </w:r>
    </w:p>
    <w:bookmarkEnd w:id="0"/>
    <w:p w14:paraId="57D5039B" w14:textId="77777777" w:rsidR="00C3011C" w:rsidRDefault="00C3011C" w:rsidP="00C3011C">
      <w:pPr>
        <w:widowControl/>
        <w:autoSpaceDE/>
        <w:rPr>
          <w:rFonts w:ascii="Arial" w:eastAsia="Calibri" w:hAnsi="Arial" w:cs="Arial"/>
          <w:b/>
          <w:bCs/>
          <w:sz w:val="24"/>
          <w:szCs w:val="24"/>
        </w:rPr>
      </w:pPr>
      <w:r>
        <w:rPr>
          <w:rFonts w:ascii="Arial" w:eastAsia="Calibri" w:hAnsi="Arial" w:cs="Arial"/>
          <w:b/>
          <w:bCs/>
          <w:sz w:val="24"/>
          <w:szCs w:val="24"/>
        </w:rPr>
        <w:t>8th Edition (2023) Florida Building Code, Plumbing</w:t>
      </w:r>
    </w:p>
    <w:p w14:paraId="104242DA" w14:textId="77777777" w:rsidR="00C85529" w:rsidRDefault="00C85529" w:rsidP="001A3728">
      <w:pPr>
        <w:widowControl/>
        <w:adjustRightInd w:val="0"/>
        <w:rPr>
          <w:rFonts w:eastAsiaTheme="minorHAnsi"/>
          <w:color w:val="FF0000"/>
          <w14:ligatures w14:val="standardContextual"/>
        </w:rPr>
      </w:pPr>
    </w:p>
    <w:p w14:paraId="64CB7BA7" w14:textId="069C9590" w:rsidR="00C3011C" w:rsidRPr="00C3011C" w:rsidRDefault="00C3011C" w:rsidP="00C3011C">
      <w:pPr>
        <w:widowControl/>
        <w:adjustRightInd w:val="0"/>
        <w:rPr>
          <w:rFonts w:eastAsiaTheme="minorHAnsi"/>
          <w:b/>
          <w:bCs/>
          <w:sz w:val="20"/>
          <w:szCs w:val="20"/>
          <w14:ligatures w14:val="standardContextual"/>
        </w:rPr>
      </w:pPr>
      <w:r w:rsidRPr="00C3011C">
        <w:rPr>
          <w:rFonts w:eastAsiaTheme="minorHAnsi"/>
          <w:b/>
          <w:bCs/>
          <w:sz w:val="20"/>
          <w:szCs w:val="20"/>
          <w14:ligatures w14:val="standardContextual"/>
        </w:rPr>
        <w:t>CHAPTER 7 SANITARY DRAINAGE</w:t>
      </w:r>
    </w:p>
    <w:p w14:paraId="61A1CE6A" w14:textId="77777777" w:rsidR="000914E0" w:rsidRDefault="000914E0" w:rsidP="007F645A">
      <w:pPr>
        <w:rPr>
          <w:rFonts w:ascii="TimesNewRoman" w:eastAsiaTheme="minorHAnsi" w:hAnsi="TimesNewRoman" w:cs="TimesNewRoman"/>
          <w:sz w:val="20"/>
          <w:szCs w:val="20"/>
          <w14:ligatures w14:val="standardContextual"/>
        </w:rPr>
      </w:pPr>
      <w:bookmarkStart w:id="1" w:name="_Hlk150435545"/>
    </w:p>
    <w:bookmarkEnd w:id="1"/>
    <w:p w14:paraId="2BE2C775" w14:textId="5EA601D7" w:rsidR="008A6172" w:rsidRDefault="00531C8B" w:rsidP="00C41E7E">
      <w:pPr>
        <w:widowControl/>
        <w:adjustRightInd w:val="0"/>
        <w:rPr>
          <w:rFonts w:eastAsiaTheme="minorHAnsi"/>
          <w:color w:val="FF0000"/>
          <w14:ligatures w14:val="standardContextual"/>
        </w:rPr>
      </w:pPr>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P– Ch.</w:t>
      </w:r>
      <w:r w:rsidR="00DB48BF">
        <w:rPr>
          <w:rFonts w:eastAsiaTheme="minorHAnsi"/>
          <w:color w:val="FF0000"/>
          <w14:ligatures w14:val="standardContextual"/>
        </w:rPr>
        <w:t xml:space="preserve"> 7</w:t>
      </w:r>
      <w:r w:rsidRPr="005E63E4">
        <w:rPr>
          <w:rFonts w:eastAsiaTheme="minorHAnsi"/>
          <w:color w:val="FF0000"/>
          <w14:ligatures w14:val="standardContextual"/>
        </w:rPr>
        <w:t xml:space="preserve">– </w:t>
      </w:r>
      <w:r>
        <w:rPr>
          <w:rFonts w:eastAsiaTheme="minorHAnsi"/>
          <w:color w:val="FF0000"/>
          <w14:ligatures w14:val="standardContextual"/>
        </w:rPr>
        <w:t xml:space="preserve">Glitch #2 </w:t>
      </w:r>
      <w:r w:rsidR="00E54392">
        <w:rPr>
          <w:rFonts w:eastAsiaTheme="minorHAnsi"/>
          <w:color w:val="FF0000"/>
          <w14:ligatures w14:val="standardContextual"/>
        </w:rPr>
        <w:t>–</w:t>
      </w:r>
      <w:r>
        <w:rPr>
          <w:rFonts w:eastAsiaTheme="minorHAnsi"/>
          <w:color w:val="FF0000"/>
          <w14:ligatures w14:val="standardContextual"/>
        </w:rPr>
        <w:t xml:space="preserve"> </w:t>
      </w:r>
      <w:r w:rsidR="00E54392">
        <w:rPr>
          <w:rFonts w:eastAsiaTheme="minorHAnsi"/>
          <w:color w:val="FF0000"/>
          <w14:ligatures w14:val="standardContextual"/>
        </w:rPr>
        <w:t>(</w:t>
      </w:r>
      <w:proofErr w:type="gramStart"/>
      <w:r>
        <w:rPr>
          <w:rFonts w:eastAsiaTheme="minorHAnsi"/>
          <w:color w:val="FF0000"/>
          <w14:ligatures w14:val="standardContextual"/>
        </w:rPr>
        <w:t xml:space="preserve">Submitted </w:t>
      </w:r>
      <w:r w:rsidR="00E54392">
        <w:rPr>
          <w:rFonts w:eastAsiaTheme="minorHAnsi"/>
          <w:color w:val="FF0000"/>
          <w14:ligatures w14:val="standardContextual"/>
        </w:rPr>
        <w:t xml:space="preserve"> after</w:t>
      </w:r>
      <w:proofErr w:type="gramEnd"/>
      <w:r w:rsidR="00E54392">
        <w:rPr>
          <w:rFonts w:eastAsiaTheme="minorHAnsi"/>
          <w:color w:val="FF0000"/>
          <w14:ligatures w14:val="standardContextual"/>
        </w:rPr>
        <w:t xml:space="preserve"> the deadline -</w:t>
      </w:r>
      <w:r>
        <w:rPr>
          <w:rFonts w:eastAsiaTheme="minorHAnsi"/>
          <w:color w:val="FF0000"/>
          <w14:ligatures w14:val="standardContextual"/>
        </w:rPr>
        <w:t>12/25/2023</w:t>
      </w:r>
      <w:r w:rsidR="00E54392">
        <w:rPr>
          <w:rFonts w:eastAsiaTheme="minorHAnsi"/>
          <w:color w:val="FF0000"/>
          <w14:ligatures w14:val="standardContextual"/>
        </w:rPr>
        <w:t>)</w:t>
      </w:r>
      <w:r w:rsidR="00DB48BF">
        <w:rPr>
          <w:rFonts w:eastAsiaTheme="minorHAnsi"/>
          <w:color w:val="FF0000"/>
          <w14:ligatures w14:val="standardContextual"/>
        </w:rPr>
        <w:t>.</w:t>
      </w:r>
    </w:p>
    <w:p w14:paraId="56D0F67E" w14:textId="77777777" w:rsidR="008A6172" w:rsidRDefault="008A6172" w:rsidP="00C41E7E">
      <w:pPr>
        <w:widowControl/>
        <w:adjustRightInd w:val="0"/>
        <w:rPr>
          <w:rFonts w:eastAsiaTheme="minorHAnsi"/>
          <w:color w:val="FF0000"/>
          <w14:ligatures w14:val="standardContextual"/>
        </w:rPr>
      </w:pPr>
    </w:p>
    <w:p w14:paraId="45D4FCEA" w14:textId="5282CBB1" w:rsidR="007E5BFD" w:rsidRPr="007E5BFD" w:rsidRDefault="007E5BFD" w:rsidP="00C41E7E">
      <w:pPr>
        <w:widowControl/>
        <w:adjustRightInd w:val="0"/>
        <w:rPr>
          <w:rFonts w:eastAsiaTheme="minorHAnsi"/>
          <w:b/>
          <w:bCs/>
          <w:color w:val="FF0000"/>
          <w14:ligatures w14:val="standardContextual"/>
        </w:rPr>
      </w:pPr>
      <w:r w:rsidRPr="007E5BFD">
        <w:rPr>
          <w:rFonts w:eastAsiaTheme="minorHAnsi"/>
          <w:b/>
          <w:bCs/>
          <w:color w:val="FF0000"/>
          <w14:ligatures w14:val="standardContextual"/>
        </w:rPr>
        <w:t xml:space="preserve">Staff </w:t>
      </w:r>
    </w:p>
    <w:p w14:paraId="1CA3CB99" w14:textId="77777777" w:rsidR="007E5BFD" w:rsidRDefault="007E5BFD" w:rsidP="00C41E7E">
      <w:pPr>
        <w:widowControl/>
        <w:adjustRightInd w:val="0"/>
        <w:rPr>
          <w:rFonts w:eastAsiaTheme="minorHAnsi"/>
          <w14:ligatures w14:val="standardContextual"/>
        </w:rPr>
      </w:pPr>
    </w:p>
    <w:p w14:paraId="27137714" w14:textId="58C2D793" w:rsidR="008A6172" w:rsidRPr="00FE315B" w:rsidRDefault="008A6172" w:rsidP="00C41E7E">
      <w:pPr>
        <w:widowControl/>
        <w:adjustRightInd w:val="0"/>
        <w:rPr>
          <w:rFonts w:eastAsiaTheme="minorHAnsi"/>
          <w14:ligatures w14:val="standardContextual"/>
        </w:rPr>
      </w:pPr>
      <w:r w:rsidRPr="00FE315B">
        <w:rPr>
          <w:rFonts w:eastAsiaTheme="minorHAnsi"/>
          <w14:ligatures w14:val="standardContextual"/>
        </w:rPr>
        <w:t xml:space="preserve">Revise section 718 to </w:t>
      </w:r>
      <w:r w:rsidR="0015034C">
        <w:rPr>
          <w:rFonts w:eastAsiaTheme="minorHAnsi"/>
          <w14:ligatures w14:val="standardContextual"/>
        </w:rPr>
        <w:t xml:space="preserve">add </w:t>
      </w:r>
      <w:r w:rsidR="00DF0609" w:rsidRPr="00FE315B">
        <w:rPr>
          <w:rFonts w:eastAsiaTheme="minorHAnsi"/>
          <w14:ligatures w14:val="standardContextual"/>
        </w:rPr>
        <w:t>ASTM F1216 to be used as alternative to ASTM F2599, ASTM F25461 and ASTM F3240.</w:t>
      </w:r>
    </w:p>
    <w:p w14:paraId="668DBC33" w14:textId="77777777" w:rsidR="00DB48BF" w:rsidRDefault="00DB48BF" w:rsidP="00C41E7E">
      <w:pPr>
        <w:widowControl/>
        <w:adjustRightInd w:val="0"/>
        <w:rPr>
          <w:sz w:val="24"/>
          <w:szCs w:val="24"/>
        </w:rPr>
      </w:pPr>
    </w:p>
    <w:p w14:paraId="65CFBF4E" w14:textId="3A8D43B5" w:rsidR="00DB48BF" w:rsidRDefault="00DB48BF" w:rsidP="00DB48BF">
      <w:pPr>
        <w:widowControl/>
        <w:adjustRightInd w:val="0"/>
        <w:rPr>
          <w:rFonts w:ascii="Arial" w:eastAsiaTheme="minorHAnsi" w:hAnsi="Arial" w:cs="Arial"/>
          <w:b/>
          <w:bCs/>
          <w:sz w:val="20"/>
          <w:szCs w:val="20"/>
          <w14:ligatures w14:val="standardContextual"/>
        </w:rPr>
      </w:pPr>
      <w:r>
        <w:rPr>
          <w:rFonts w:ascii="Arial" w:eastAsiaTheme="minorHAnsi" w:hAnsi="Arial" w:cs="Arial"/>
          <w:b/>
          <w:bCs/>
          <w:sz w:val="20"/>
          <w:szCs w:val="20"/>
          <w14:ligatures w14:val="standardContextual"/>
        </w:rPr>
        <w:t>SECTION 718 REHABILITATION OF BUILDING SEWERS AND BUILDING DRAINS</w:t>
      </w:r>
    </w:p>
    <w:p w14:paraId="25B54346" w14:textId="77777777" w:rsidR="00DB48BF" w:rsidRDefault="00DB48BF" w:rsidP="00DB48BF">
      <w:pPr>
        <w:widowControl/>
        <w:adjustRightInd w:val="0"/>
        <w:rPr>
          <w:rFonts w:ascii="Arial" w:eastAsiaTheme="minorHAnsi" w:hAnsi="Arial" w:cs="Arial"/>
          <w:b/>
          <w:bCs/>
          <w:sz w:val="20"/>
          <w:szCs w:val="20"/>
          <w14:ligatures w14:val="standardContextual"/>
        </w:rPr>
      </w:pPr>
    </w:p>
    <w:p w14:paraId="6CA75A55" w14:textId="53B4A534" w:rsidR="00DB48BF" w:rsidRDefault="00DB48BF" w:rsidP="00DB48BF">
      <w:pPr>
        <w:widowControl/>
        <w:adjustRightInd w:val="0"/>
        <w:rPr>
          <w:rFonts w:eastAsiaTheme="minorHAnsi"/>
          <w:sz w:val="20"/>
          <w:szCs w:val="20"/>
          <w14:ligatures w14:val="standardContextual"/>
        </w:rPr>
      </w:pPr>
      <w:r>
        <w:rPr>
          <w:rFonts w:eastAsiaTheme="minorHAnsi"/>
          <w:b/>
          <w:bCs/>
          <w:sz w:val="20"/>
          <w:szCs w:val="20"/>
          <w14:ligatures w14:val="standardContextual"/>
        </w:rPr>
        <w:t xml:space="preserve">718.1 Cure-in-place. </w:t>
      </w:r>
      <w:r>
        <w:rPr>
          <w:rFonts w:eastAsiaTheme="minorHAnsi"/>
          <w:sz w:val="20"/>
          <w:szCs w:val="20"/>
          <w14:ligatures w14:val="standardContextual"/>
        </w:rPr>
        <w:t xml:space="preserve">Sectional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piping and sewer service lateral piping</w:t>
      </w:r>
    </w:p>
    <w:p w14:paraId="298D2713" w14:textId="18401EB6" w:rsidR="009F1494" w:rsidRDefault="00DB48BF" w:rsidP="00DB48BF">
      <w:pPr>
        <w:widowControl/>
        <w:adjustRightInd w:val="0"/>
        <w:rPr>
          <w:sz w:val="24"/>
          <w:szCs w:val="24"/>
        </w:rPr>
      </w:pPr>
      <w:r>
        <w:rPr>
          <w:rFonts w:eastAsiaTheme="minorHAnsi"/>
          <w:sz w:val="20"/>
          <w:szCs w:val="20"/>
          <w14:ligatures w14:val="standardContextual"/>
        </w:rPr>
        <w:t>shall be in accordance with ASTM F2599</w:t>
      </w:r>
      <w:r w:rsidR="008A6172">
        <w:rPr>
          <w:rFonts w:eastAsiaTheme="minorHAnsi"/>
          <w:sz w:val="20"/>
          <w:szCs w:val="20"/>
          <w14:ligatures w14:val="standardContextual"/>
        </w:rPr>
        <w:t xml:space="preserve"> </w:t>
      </w:r>
      <w:bookmarkStart w:id="2" w:name="_Hlk154424256"/>
      <w:r w:rsidR="008A6172">
        <w:rPr>
          <w:rFonts w:eastAsiaTheme="minorHAnsi"/>
          <w:sz w:val="20"/>
          <w:szCs w:val="20"/>
          <w:u w:val="single"/>
          <w14:ligatures w14:val="standardContextual"/>
        </w:rPr>
        <w:t>or ASTM F1216</w:t>
      </w:r>
      <w:bookmarkEnd w:id="2"/>
      <w:r>
        <w:rPr>
          <w:rFonts w:eastAsiaTheme="minorHAnsi"/>
          <w:sz w:val="20"/>
          <w:szCs w:val="20"/>
          <w14:ligatures w14:val="standardContextual"/>
        </w:rPr>
        <w:t xml:space="preserve">. Main and lateral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and sewer service lateral pipe and their connections to the main sewer pipe shall be in accordance with ASTM F2561</w:t>
      </w:r>
      <w:r w:rsidR="008A6172">
        <w:rPr>
          <w:rFonts w:eastAsiaTheme="minorHAnsi"/>
          <w:sz w:val="20"/>
          <w:szCs w:val="20"/>
          <w14:ligatures w14:val="standardContextual"/>
        </w:rPr>
        <w:t xml:space="preserve"> </w:t>
      </w:r>
      <w:r w:rsidR="008A6172">
        <w:rPr>
          <w:rFonts w:eastAsiaTheme="minorHAnsi"/>
          <w:sz w:val="20"/>
          <w:szCs w:val="20"/>
          <w:u w:val="single"/>
          <w14:ligatures w14:val="standardContextual"/>
        </w:rPr>
        <w:t>or ASTM F1216</w:t>
      </w:r>
      <w:r>
        <w:rPr>
          <w:rFonts w:eastAsiaTheme="minorHAnsi"/>
          <w:sz w:val="20"/>
          <w:szCs w:val="20"/>
          <w14:ligatures w14:val="standardContextual"/>
        </w:rPr>
        <w:t xml:space="preserve">. Hydrophilic rings or gaskets in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piping and sewer service laterals shall be in accordance with ASTM F3240</w:t>
      </w:r>
      <w:r w:rsidR="008A6172" w:rsidRPr="008A6172">
        <w:rPr>
          <w:rFonts w:eastAsiaTheme="minorHAnsi"/>
          <w:sz w:val="20"/>
          <w:szCs w:val="20"/>
          <w:u w:val="single"/>
          <w14:ligatures w14:val="standardContextual"/>
        </w:rPr>
        <w:t xml:space="preserve"> </w:t>
      </w:r>
      <w:r w:rsidR="008A6172">
        <w:rPr>
          <w:rFonts w:eastAsiaTheme="minorHAnsi"/>
          <w:sz w:val="20"/>
          <w:szCs w:val="20"/>
          <w:u w:val="single"/>
          <w14:ligatures w14:val="standardContextual"/>
        </w:rPr>
        <w:t>or ASTM F1216</w:t>
      </w:r>
      <w:r w:rsidR="008A6172">
        <w:rPr>
          <w:rFonts w:eastAsiaTheme="minorHAnsi"/>
          <w:sz w:val="20"/>
          <w:szCs w:val="20"/>
          <w14:ligatures w14:val="standardContextual"/>
        </w:rPr>
        <w:t xml:space="preserve"> </w:t>
      </w:r>
      <w:r>
        <w:rPr>
          <w:rFonts w:eastAsiaTheme="minorHAnsi"/>
          <w:sz w:val="20"/>
          <w:szCs w:val="20"/>
          <w14:ligatures w14:val="standardContextual"/>
        </w:rPr>
        <w:t>to ensure water tightness and elimination of ground water penetration.</w:t>
      </w:r>
    </w:p>
    <w:p w14:paraId="2E868622" w14:textId="77777777" w:rsidR="009F1494" w:rsidRDefault="009F1494" w:rsidP="00C41E7E">
      <w:pPr>
        <w:widowControl/>
        <w:adjustRightInd w:val="0"/>
        <w:rPr>
          <w:sz w:val="24"/>
          <w:szCs w:val="24"/>
        </w:rPr>
      </w:pPr>
    </w:p>
    <w:p w14:paraId="05525807" w14:textId="77777777" w:rsidR="00DF0609" w:rsidRDefault="00DF0609" w:rsidP="00C41E7E">
      <w:pPr>
        <w:widowControl/>
        <w:adjustRightInd w:val="0"/>
        <w:rPr>
          <w:sz w:val="24"/>
          <w:szCs w:val="24"/>
        </w:rPr>
      </w:pPr>
    </w:p>
    <w:p w14:paraId="3CCD8A5D" w14:textId="1A2E8288" w:rsidR="00DF0609" w:rsidRPr="00DF0609" w:rsidRDefault="00DF0609" w:rsidP="00C41E7E">
      <w:pPr>
        <w:widowControl/>
        <w:adjustRightInd w:val="0"/>
        <w:rPr>
          <w:sz w:val="20"/>
          <w:szCs w:val="20"/>
        </w:rPr>
      </w:pPr>
      <w:r w:rsidRPr="00DF0609">
        <w:rPr>
          <w:sz w:val="20"/>
          <w:szCs w:val="20"/>
        </w:rPr>
        <w:t xml:space="preserve">Reference -  </w:t>
      </w:r>
    </w:p>
    <w:p w14:paraId="475EC814" w14:textId="77777777" w:rsidR="00DF0609" w:rsidRPr="00DF0609" w:rsidRDefault="00DF0609" w:rsidP="00C41E7E">
      <w:pPr>
        <w:widowControl/>
        <w:adjustRightInd w:val="0"/>
        <w:rPr>
          <w:sz w:val="20"/>
          <w:szCs w:val="20"/>
        </w:rPr>
      </w:pPr>
    </w:p>
    <w:p w14:paraId="7054DD17" w14:textId="4A2FD839" w:rsidR="00DF0609" w:rsidRPr="00DF0609" w:rsidRDefault="00DF0609" w:rsidP="00DF0609">
      <w:pPr>
        <w:rPr>
          <w:sz w:val="20"/>
          <w:szCs w:val="20"/>
        </w:rPr>
      </w:pPr>
      <w:r w:rsidRPr="00DF0609">
        <w:rPr>
          <w:sz w:val="20"/>
          <w:szCs w:val="20"/>
        </w:rPr>
        <w:t>IAPMO’s 2021 Uniform Plumbing Code includes the same three standards: “</w:t>
      </w:r>
      <w:r w:rsidRPr="00DF0609">
        <w:rPr>
          <w:b/>
          <w:bCs/>
          <w:i/>
          <w:iCs/>
          <w:sz w:val="20"/>
          <w:szCs w:val="20"/>
        </w:rPr>
        <w:t>715.3 Existing Sewers.</w:t>
      </w:r>
      <w:r w:rsidRPr="00DF0609">
        <w:rPr>
          <w:i/>
          <w:iCs/>
          <w:sz w:val="20"/>
          <w:szCs w:val="20"/>
        </w:rPr>
        <w:t xml:space="preserve"> Replacement of existing building sewer and building storm sewers using trenchless methodology and materials shall be installed in accordance with ASTM F1216, </w:t>
      </w:r>
      <w:r w:rsidRPr="00DF0609">
        <w:rPr>
          <w:b/>
          <w:bCs/>
          <w:i/>
          <w:iCs/>
          <w:sz w:val="20"/>
          <w:szCs w:val="20"/>
        </w:rPr>
        <w:t>ASTM F2561</w:t>
      </w:r>
      <w:r w:rsidRPr="00DF0609">
        <w:rPr>
          <w:i/>
          <w:iCs/>
          <w:sz w:val="20"/>
          <w:szCs w:val="20"/>
        </w:rPr>
        <w:t xml:space="preserve">, </w:t>
      </w:r>
      <w:r w:rsidRPr="00DF0609">
        <w:rPr>
          <w:b/>
          <w:bCs/>
          <w:i/>
          <w:iCs/>
          <w:sz w:val="20"/>
          <w:szCs w:val="20"/>
        </w:rPr>
        <w:t>ASTM F2599</w:t>
      </w:r>
      <w:r w:rsidRPr="00DF0609">
        <w:rPr>
          <w:i/>
          <w:iCs/>
          <w:sz w:val="20"/>
          <w:szCs w:val="20"/>
        </w:rPr>
        <w:t xml:space="preserve"> or </w:t>
      </w:r>
      <w:r w:rsidRPr="00DF0609">
        <w:rPr>
          <w:b/>
          <w:bCs/>
          <w:i/>
          <w:iCs/>
          <w:sz w:val="20"/>
          <w:szCs w:val="20"/>
        </w:rPr>
        <w:t>ASTM</w:t>
      </w:r>
      <w:r w:rsidRPr="00DF0609">
        <w:rPr>
          <w:i/>
          <w:iCs/>
          <w:sz w:val="20"/>
          <w:szCs w:val="20"/>
        </w:rPr>
        <w:t xml:space="preserve"> </w:t>
      </w:r>
      <w:r w:rsidRPr="00DF0609">
        <w:rPr>
          <w:b/>
          <w:bCs/>
          <w:i/>
          <w:iCs/>
          <w:sz w:val="20"/>
          <w:szCs w:val="20"/>
        </w:rPr>
        <w:t>F3240</w:t>
      </w:r>
      <w:r w:rsidRPr="00DF0609">
        <w:rPr>
          <w:sz w:val="20"/>
          <w:szCs w:val="20"/>
        </w:rPr>
        <w:t>.”</w:t>
      </w:r>
    </w:p>
    <w:p w14:paraId="02B2BFC2" w14:textId="77777777" w:rsidR="00DF0609" w:rsidRPr="00DF0609" w:rsidRDefault="00DF0609" w:rsidP="00DF0609">
      <w:pPr>
        <w:rPr>
          <w:sz w:val="20"/>
          <w:szCs w:val="20"/>
        </w:rPr>
      </w:pPr>
      <w:r w:rsidRPr="00DF0609">
        <w:rPr>
          <w:sz w:val="20"/>
          <w:szCs w:val="20"/>
        </w:rPr>
        <w:t> </w:t>
      </w:r>
    </w:p>
    <w:p w14:paraId="6C65D13B" w14:textId="77777777" w:rsidR="009F1494" w:rsidRPr="00DF0609" w:rsidRDefault="009F1494" w:rsidP="00C41E7E">
      <w:pPr>
        <w:widowControl/>
        <w:adjustRightInd w:val="0"/>
        <w:rPr>
          <w:sz w:val="20"/>
          <w:szCs w:val="20"/>
        </w:rPr>
      </w:pPr>
    </w:p>
    <w:p w14:paraId="3C8E5DF9" w14:textId="77777777" w:rsidR="00DF0609" w:rsidRDefault="008A6172" w:rsidP="00DF0609">
      <w:pPr>
        <w:rPr>
          <w:b/>
        </w:rPr>
      </w:pPr>
      <w:r w:rsidRPr="008A6172">
        <w:rPr>
          <w:sz w:val="24"/>
          <w:szCs w:val="24"/>
        </w:rPr>
        <w:t> </w:t>
      </w:r>
      <w:r w:rsidR="00DF0609" w:rsidRPr="00F31EEF">
        <w:rPr>
          <w:b/>
        </w:rPr>
        <w:t xml:space="preserve">Criteria for Glitch </w:t>
      </w:r>
      <w:r w:rsidR="00DF0609">
        <w:rPr>
          <w:b/>
        </w:rPr>
        <w:t xml:space="preserve">– </w:t>
      </w:r>
    </w:p>
    <w:p w14:paraId="1FBBEB07" w14:textId="31192C24" w:rsidR="00E30BEF" w:rsidRDefault="00E30BEF" w:rsidP="00E30BEF">
      <w:pPr>
        <w:pStyle w:val="NormalWeb"/>
      </w:pPr>
      <w:r>
        <w:t>Equivalency of standards</w:t>
      </w:r>
      <w:r w:rsidR="0066658E">
        <w:t>.</w:t>
      </w:r>
    </w:p>
    <w:p w14:paraId="7748646D" w14:textId="6A8A0822" w:rsidR="00DF0609" w:rsidRDefault="00DF0609" w:rsidP="00E30BEF">
      <w:pPr>
        <w:pStyle w:val="NormalWeb"/>
        <w:numPr>
          <w:ilvl w:val="0"/>
          <w:numId w:val="6"/>
        </w:numPr>
      </w:pPr>
      <w:r>
        <w:t>Whether the proposed code change falls within the glitch criteria stated above.</w:t>
      </w:r>
    </w:p>
    <w:p w14:paraId="2F41A06F" w14:textId="77777777" w:rsidR="00DF0609" w:rsidRDefault="00DF0609" w:rsidP="00E30BEF">
      <w:pPr>
        <w:pStyle w:val="NormalWeb"/>
        <w:ind w:left="720" w:firstLine="720"/>
      </w:pPr>
      <w:r>
        <w:t>Yes.</w:t>
      </w:r>
    </w:p>
    <w:p w14:paraId="03B49F77" w14:textId="4A8C596E" w:rsidR="00DF0609" w:rsidRDefault="00DF0609" w:rsidP="00E30BEF">
      <w:pPr>
        <w:pStyle w:val="NormalWeb"/>
        <w:numPr>
          <w:ilvl w:val="0"/>
          <w:numId w:val="6"/>
        </w:numPr>
      </w:pPr>
      <w:r>
        <w:t>Whether the proposed code change has a Florida specific need.</w:t>
      </w:r>
    </w:p>
    <w:p w14:paraId="4356433D" w14:textId="5A096CD9" w:rsidR="00DF0609" w:rsidRDefault="00DF0609" w:rsidP="00E30BEF">
      <w:pPr>
        <w:pStyle w:val="NormalWeb"/>
        <w:ind w:left="1080" w:firstLine="360"/>
      </w:pPr>
      <w:r>
        <w:t xml:space="preserve">Yes.  The proposed change is necessary </w:t>
      </w:r>
      <w:r w:rsidR="00E30BEF">
        <w:t xml:space="preserve">to allow </w:t>
      </w:r>
      <w:r w:rsidR="0066658E">
        <w:t>for testing alternative to that required by the code</w:t>
      </w:r>
      <w:r>
        <w:t>.</w:t>
      </w:r>
    </w:p>
    <w:p w14:paraId="5F5E5F0A" w14:textId="58147C2C" w:rsidR="00DF0609" w:rsidRDefault="00DF0609" w:rsidP="00E30BEF">
      <w:pPr>
        <w:pStyle w:val="NormalWeb"/>
        <w:numPr>
          <w:ilvl w:val="0"/>
          <w:numId w:val="6"/>
        </w:numPr>
      </w:pPr>
      <w:r>
        <w:t>What the impact is on small businesses.</w:t>
      </w:r>
    </w:p>
    <w:p w14:paraId="4270E158" w14:textId="77777777" w:rsidR="00DF0609" w:rsidRDefault="00DF0609" w:rsidP="00E30BEF">
      <w:pPr>
        <w:pStyle w:val="NormalWeb"/>
        <w:ind w:left="1080" w:firstLine="360"/>
      </w:pPr>
      <w:r>
        <w:t>No impact.</w:t>
      </w:r>
    </w:p>
    <w:p w14:paraId="7F81B738" w14:textId="2047323B" w:rsidR="00DF0609" w:rsidRDefault="00DF0609" w:rsidP="00E30BEF">
      <w:pPr>
        <w:pStyle w:val="NormalWeb"/>
        <w:numPr>
          <w:ilvl w:val="0"/>
          <w:numId w:val="6"/>
        </w:numPr>
      </w:pPr>
      <w:r>
        <w:t xml:space="preserve">Whether the proposed code change has a reasonable and substantial connection with the health, safety, and welfare of the </w:t>
      </w:r>
      <w:proofErr w:type="gramStart"/>
      <w:r>
        <w:t>general public</w:t>
      </w:r>
      <w:proofErr w:type="gramEnd"/>
      <w:r>
        <w:t>.</w:t>
      </w:r>
    </w:p>
    <w:p w14:paraId="2E5EDFC6" w14:textId="58DA7A77" w:rsidR="00DF0609" w:rsidRDefault="00DF0609" w:rsidP="00E30BEF">
      <w:pPr>
        <w:pStyle w:val="NormalWeb"/>
        <w:ind w:left="1080" w:firstLine="360"/>
      </w:pPr>
      <w:r>
        <w:lastRenderedPageBreak/>
        <w:t xml:space="preserve">Yes.  The proposed code change </w:t>
      </w:r>
      <w:r w:rsidR="0066658E">
        <w:t xml:space="preserve">allows for more than testing </w:t>
      </w:r>
      <w:r w:rsidR="00FE315B">
        <w:t>alternative and removes unintended restriction regarding testing of specific product.</w:t>
      </w:r>
    </w:p>
    <w:p w14:paraId="08BB6F4C" w14:textId="43B48A23" w:rsidR="00DF0609" w:rsidRDefault="00DF0609" w:rsidP="00E30BEF">
      <w:pPr>
        <w:pStyle w:val="NormalWeb"/>
        <w:numPr>
          <w:ilvl w:val="0"/>
          <w:numId w:val="6"/>
        </w:numPr>
      </w:pPr>
      <w:r>
        <w:t>Whether the proposed code change strengthens or improves the Florida Building Code.</w:t>
      </w:r>
    </w:p>
    <w:p w14:paraId="19A96B36" w14:textId="1926DD13" w:rsidR="00DF0609" w:rsidRDefault="00DF0609" w:rsidP="00E30BEF">
      <w:pPr>
        <w:pStyle w:val="NormalWeb"/>
        <w:ind w:left="1080" w:firstLine="360"/>
      </w:pPr>
      <w:r>
        <w:t xml:space="preserve">Yes.  </w:t>
      </w:r>
      <w:r w:rsidR="00FE315B">
        <w:t>The proposed code change allows for more than testing alternative and removes unintended restriction regarding testing of specific product.</w:t>
      </w:r>
    </w:p>
    <w:p w14:paraId="1382BDBA" w14:textId="50BA51E2" w:rsidR="00DF0609" w:rsidRDefault="00DF0609" w:rsidP="00E30BEF">
      <w:pPr>
        <w:pStyle w:val="NormalWeb"/>
        <w:numPr>
          <w:ilvl w:val="0"/>
          <w:numId w:val="6"/>
        </w:numPr>
      </w:pPr>
      <w:r>
        <w:t>The proposed code change does not discriminate against materials, products, methods, or systems of construction of demonstrated capabilities.</w:t>
      </w:r>
    </w:p>
    <w:p w14:paraId="19B54A83" w14:textId="77777777" w:rsidR="00DF0609" w:rsidRDefault="00DF0609" w:rsidP="00E30BEF">
      <w:pPr>
        <w:pStyle w:val="NormalWeb"/>
        <w:ind w:left="1440"/>
      </w:pPr>
      <w:r>
        <w:t>Yes.  The proposed code change does not discriminate against materials, product methods, or systems of construction.</w:t>
      </w:r>
    </w:p>
    <w:p w14:paraId="5AF83112" w14:textId="33D0B373" w:rsidR="00DF0609" w:rsidRDefault="00DF0609" w:rsidP="00E30BEF">
      <w:pPr>
        <w:pStyle w:val="NormalWeb"/>
        <w:numPr>
          <w:ilvl w:val="0"/>
          <w:numId w:val="6"/>
        </w:numPr>
      </w:pPr>
      <w:r>
        <w:t xml:space="preserve">The proposed code change does not degrade the effectiveness of the Florida Building Code. </w:t>
      </w:r>
    </w:p>
    <w:p w14:paraId="2C075834" w14:textId="30CF9EAE" w:rsidR="00FE315B" w:rsidRDefault="00FE315B" w:rsidP="00FE315B">
      <w:pPr>
        <w:pStyle w:val="NormalWeb"/>
        <w:ind w:left="1440"/>
      </w:pPr>
      <w:r>
        <w:t>Yes.  The proposed code change allows for more than testing alternative and removes unintended restriction regarding testing of specific product.</w:t>
      </w:r>
    </w:p>
    <w:p w14:paraId="68572687" w14:textId="780D3EF7" w:rsidR="008A6172" w:rsidRPr="008A6172" w:rsidRDefault="008A6172" w:rsidP="008A6172"/>
    <w:p w14:paraId="28DC0737" w14:textId="77777777" w:rsidR="009F1494" w:rsidRPr="008A6172" w:rsidRDefault="009F1494" w:rsidP="009F1494">
      <w:pPr>
        <w:widowControl/>
        <w:adjustRightInd w:val="0"/>
        <w:rPr>
          <w:rFonts w:eastAsiaTheme="minorHAnsi"/>
          <w:color w:val="FF0000"/>
          <w14:ligatures w14:val="standardContextual"/>
        </w:rPr>
      </w:pPr>
    </w:p>
    <w:p w14:paraId="3E1625CD" w14:textId="5702B26A" w:rsidR="00E54392" w:rsidRPr="00C85529" w:rsidRDefault="00E54392" w:rsidP="00E54392">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TAC Recommendation:</w:t>
      </w:r>
      <w:r w:rsidR="00831381">
        <w:rPr>
          <w:rFonts w:ascii="TimesNewRoman" w:eastAsiaTheme="minorHAnsi" w:hAnsi="TimesNewRoman" w:cs="TimesNewRoman"/>
          <w:sz w:val="20"/>
          <w:szCs w:val="20"/>
          <w14:ligatures w14:val="standardContextual"/>
        </w:rPr>
        <w:t xml:space="preserve"> Glitch – AM (Comment 3 (Kozan’s) amended to remove extraneous code language)</w:t>
      </w:r>
    </w:p>
    <w:p w14:paraId="72B510F2" w14:textId="77777777" w:rsidR="00E54392" w:rsidRPr="00C85529" w:rsidRDefault="00E54392" w:rsidP="00E54392">
      <w:pPr>
        <w:rPr>
          <w:rFonts w:ascii="TimesNewRoman" w:eastAsiaTheme="minorHAnsi" w:hAnsi="TimesNewRoman" w:cs="TimesNewRoman"/>
          <w:sz w:val="20"/>
          <w:szCs w:val="20"/>
          <w14:ligatures w14:val="standardContextual"/>
        </w:rPr>
      </w:pPr>
    </w:p>
    <w:p w14:paraId="27580E33" w14:textId="77777777" w:rsidR="00E54392" w:rsidRPr="00C85529" w:rsidRDefault="00E54392" w:rsidP="00E54392">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63009835" w14:textId="77777777" w:rsidR="009F1494" w:rsidRDefault="009F1494" w:rsidP="00C41E7E">
      <w:pPr>
        <w:widowControl/>
        <w:adjustRightInd w:val="0"/>
        <w:rPr>
          <w:sz w:val="24"/>
          <w:szCs w:val="24"/>
        </w:rPr>
      </w:pPr>
    </w:p>
    <w:p w14:paraId="4C3FF2A2" w14:textId="77777777" w:rsidR="00AB73F2" w:rsidRDefault="00AB73F2" w:rsidP="00AB73F2">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1</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1DFD7585" w14:textId="77777777" w:rsidR="00AB73F2" w:rsidRDefault="00AB73F2" w:rsidP="00C41E7E">
      <w:pPr>
        <w:widowControl/>
        <w:adjustRightInd w:val="0"/>
        <w:rPr>
          <w:sz w:val="24"/>
          <w:szCs w:val="24"/>
        </w:rPr>
      </w:pPr>
    </w:p>
    <w:p w14:paraId="4F3D2AC4" w14:textId="77777777" w:rsidR="00AB73F2" w:rsidRDefault="00AB73F2" w:rsidP="00AB73F2">
      <w:pPr>
        <w:rPr>
          <w:sz w:val="24"/>
          <w:szCs w:val="24"/>
        </w:rPr>
      </w:pPr>
      <w:r>
        <w:rPr>
          <w:sz w:val="24"/>
          <w:szCs w:val="24"/>
        </w:rPr>
        <w:t>Mo,</w:t>
      </w:r>
    </w:p>
    <w:p w14:paraId="789E7199" w14:textId="77777777" w:rsidR="00AB73F2" w:rsidRDefault="00AB73F2" w:rsidP="00AB73F2">
      <w:pPr>
        <w:rPr>
          <w:sz w:val="24"/>
          <w:szCs w:val="24"/>
        </w:rPr>
      </w:pPr>
    </w:p>
    <w:p w14:paraId="7178F6F6" w14:textId="77777777" w:rsidR="00AB73F2" w:rsidRDefault="00AB73F2" w:rsidP="00AB73F2">
      <w:pPr>
        <w:rPr>
          <w:sz w:val="24"/>
          <w:szCs w:val="24"/>
        </w:rPr>
      </w:pPr>
      <w:r>
        <w:rPr>
          <w:sz w:val="24"/>
          <w:szCs w:val="24"/>
        </w:rPr>
        <w:t>As it relates to the proposed changes to Section 718.1, see my response below:</w:t>
      </w:r>
    </w:p>
    <w:p w14:paraId="48A72949" w14:textId="77777777" w:rsidR="00AB73F2" w:rsidRDefault="00AB73F2" w:rsidP="00AB73F2">
      <w:pPr>
        <w:rPr>
          <w:sz w:val="24"/>
          <w:szCs w:val="24"/>
        </w:rPr>
      </w:pPr>
    </w:p>
    <w:p w14:paraId="4FE7C157" w14:textId="77777777" w:rsidR="00AB73F2" w:rsidRDefault="00AB73F2" w:rsidP="00AB73F2">
      <w:pPr>
        <w:rPr>
          <w:color w:val="212121"/>
        </w:rPr>
      </w:pPr>
      <w:r>
        <w:rPr>
          <w:color w:val="212121"/>
          <w:sz w:val="24"/>
          <w:szCs w:val="24"/>
        </w:rPr>
        <w:t>While these suggested changes technically solve the issue, I believe it is not the appropriate fix. This fix does not remove the proprietary language. Still, it creates an unfair advantage for a single company to promote their products and services as being directly in building code, whereas no other vendor can make such claims. The correct fix is to eliminate the known restricted and patented language. </w:t>
      </w:r>
    </w:p>
    <w:p w14:paraId="08F10F0F" w14:textId="77777777" w:rsidR="00AB73F2" w:rsidRDefault="00AB73F2" w:rsidP="00AB73F2">
      <w:pPr>
        <w:rPr>
          <w:color w:val="212121"/>
        </w:rPr>
      </w:pPr>
      <w:r>
        <w:rPr>
          <w:color w:val="212121"/>
          <w:sz w:val="24"/>
          <w:szCs w:val="24"/>
        </w:rPr>
        <w:t> </w:t>
      </w:r>
    </w:p>
    <w:p w14:paraId="22DB6DDF" w14:textId="77777777" w:rsidR="00AB73F2" w:rsidRDefault="00AB73F2" w:rsidP="00AB73F2">
      <w:pPr>
        <w:rPr>
          <w:color w:val="212121"/>
        </w:rPr>
      </w:pPr>
      <w:r>
        <w:rPr>
          <w:color w:val="212121"/>
          <w:sz w:val="24"/>
          <w:szCs w:val="24"/>
        </w:rPr>
        <w:t xml:space="preserve">As I’ve stated in the previous meetings, ASTM F1216 is the parent language to all CIPP child languages in ASTM. </w:t>
      </w:r>
    </w:p>
    <w:p w14:paraId="5712B90F" w14:textId="77777777" w:rsidR="00AB73F2" w:rsidRDefault="00AB73F2" w:rsidP="00AB73F2">
      <w:pPr>
        <w:rPr>
          <w:color w:val="212121"/>
        </w:rPr>
      </w:pPr>
      <w:r>
        <w:rPr>
          <w:color w:val="212121"/>
          <w:sz w:val="24"/>
          <w:szCs w:val="24"/>
        </w:rPr>
        <w:t> </w:t>
      </w:r>
    </w:p>
    <w:p w14:paraId="0452655F" w14:textId="77777777" w:rsidR="00AB73F2" w:rsidRDefault="00AB73F2" w:rsidP="00AB73F2">
      <w:pPr>
        <w:rPr>
          <w:color w:val="212121"/>
        </w:rPr>
      </w:pPr>
      <w:r>
        <w:rPr>
          <w:color w:val="212121"/>
          <w:sz w:val="24"/>
          <w:szCs w:val="24"/>
        </w:rPr>
        <w:t>My suggested changes to 718.1 would be as follows:</w:t>
      </w:r>
    </w:p>
    <w:p w14:paraId="680796B8" w14:textId="77777777" w:rsidR="00AB73F2" w:rsidRDefault="00AB73F2" w:rsidP="00AB73F2">
      <w:pPr>
        <w:rPr>
          <w:color w:val="212121"/>
        </w:rPr>
      </w:pPr>
      <w:r>
        <w:rPr>
          <w:color w:val="212121"/>
          <w:sz w:val="24"/>
          <w:szCs w:val="24"/>
        </w:rPr>
        <w:t> </w:t>
      </w:r>
    </w:p>
    <w:p w14:paraId="062E0D4E" w14:textId="77777777" w:rsidR="00AB73F2" w:rsidRPr="00AB73F2" w:rsidRDefault="00AB73F2" w:rsidP="00AB73F2">
      <w:pPr>
        <w:rPr>
          <w:color w:val="FF0000"/>
        </w:rPr>
      </w:pPr>
      <w:r w:rsidRPr="00AB73F2">
        <w:rPr>
          <w:i/>
          <w:iCs/>
          <w:color w:val="FF0000"/>
          <w:sz w:val="24"/>
          <w:szCs w:val="24"/>
        </w:rPr>
        <w:t xml:space="preserve">Trenchless rehabilitation using Cured-In-Place-Pipelining of building sewer and drain lines, including main and lateral piping and their connections to the main sewer pipe, shall be in accordance with ASTM F1216, ASTM F2019, ASTM F1743, or a combination of these standards to allow for complete trenchless rehabilitation. Sectional Cured-In-Place Pipelining of building </w:t>
      </w:r>
      <w:r w:rsidRPr="00AB73F2">
        <w:rPr>
          <w:i/>
          <w:iCs/>
          <w:color w:val="FF0000"/>
          <w:sz w:val="24"/>
          <w:szCs w:val="24"/>
        </w:rPr>
        <w:lastRenderedPageBreak/>
        <w:t>sewer and drain lines, including main and lateral piping and their connections to the main sewer pipe, shall be in accordance with ASTM F3541, ASTM F1216, or a combination of these standards for Sectional rehabilitation.</w:t>
      </w:r>
    </w:p>
    <w:p w14:paraId="2FC11180" w14:textId="77777777" w:rsidR="00AB73F2" w:rsidRDefault="00AB73F2" w:rsidP="00AB73F2">
      <w:pPr>
        <w:rPr>
          <w:color w:val="212121"/>
        </w:rPr>
      </w:pPr>
      <w:r>
        <w:rPr>
          <w:color w:val="212121"/>
          <w:sz w:val="24"/>
          <w:szCs w:val="24"/>
        </w:rPr>
        <w:t> </w:t>
      </w:r>
    </w:p>
    <w:p w14:paraId="1CC91CC4" w14:textId="77777777" w:rsidR="00AB73F2" w:rsidRDefault="00AB73F2" w:rsidP="00AB73F2">
      <w:pPr>
        <w:rPr>
          <w:color w:val="212121"/>
          <w:sz w:val="24"/>
          <w:szCs w:val="24"/>
        </w:rPr>
      </w:pPr>
      <w:r>
        <w:rPr>
          <w:color w:val="212121"/>
          <w:sz w:val="24"/>
          <w:szCs w:val="24"/>
        </w:rPr>
        <w:t>The ASTMs provided are all non-proprietary technical guidelines that essentially apply to all manufacturers and installers in our space and are not controlled by one vendor like the previous ASTM specifications. I have removed the language concerning hydrophilic rings or gaskets in total, as that is strictly a proprietary product and a debated methodology for correcting the elimination of groundwater, especially when other methodologies are available.</w:t>
      </w:r>
    </w:p>
    <w:p w14:paraId="6A6146B2" w14:textId="77777777" w:rsidR="00AB73F2" w:rsidRDefault="00AB73F2" w:rsidP="00AB73F2">
      <w:pPr>
        <w:rPr>
          <w:color w:val="212121"/>
          <w:sz w:val="24"/>
          <w:szCs w:val="24"/>
        </w:rPr>
      </w:pPr>
    </w:p>
    <w:p w14:paraId="30E1FD0C" w14:textId="77777777" w:rsidR="00AB73F2" w:rsidRDefault="00AB73F2" w:rsidP="00AB73F2">
      <w:pPr>
        <w:rPr>
          <w:color w:val="212121"/>
        </w:rPr>
      </w:pPr>
      <w:r>
        <w:rPr>
          <w:color w:val="212121"/>
          <w:sz w:val="24"/>
          <w:szCs w:val="24"/>
        </w:rPr>
        <w:t>Our position remains that the proprietary language should be stricken from the code book. We appreciate your continued conversation and allowing us to be involved in this process.</w:t>
      </w:r>
    </w:p>
    <w:p w14:paraId="68B57BCA" w14:textId="77777777" w:rsidR="00AB73F2" w:rsidRDefault="00AB73F2" w:rsidP="00AB73F2">
      <w:pPr>
        <w:rPr>
          <w:color w:val="212121"/>
        </w:rPr>
      </w:pPr>
      <w:r>
        <w:rPr>
          <w:color w:val="212121"/>
          <w:sz w:val="24"/>
          <w:szCs w:val="24"/>
        </w:rPr>
        <w:t> </w:t>
      </w:r>
    </w:p>
    <w:p w14:paraId="155AEAB3" w14:textId="77777777" w:rsidR="00AB73F2" w:rsidRDefault="00AB73F2" w:rsidP="00AB73F2">
      <w:pPr>
        <w:rPr>
          <w:sz w:val="24"/>
          <w:szCs w:val="24"/>
        </w:rPr>
      </w:pPr>
    </w:p>
    <w:tbl>
      <w:tblPr>
        <w:tblW w:w="0" w:type="auto"/>
        <w:tblCellMar>
          <w:left w:w="0" w:type="dxa"/>
          <w:right w:w="0" w:type="dxa"/>
        </w:tblCellMar>
        <w:tblLook w:val="04A0" w:firstRow="1" w:lastRow="0" w:firstColumn="1" w:lastColumn="0" w:noHBand="0" w:noVBand="1"/>
      </w:tblPr>
      <w:tblGrid>
        <w:gridCol w:w="2835"/>
        <w:gridCol w:w="6000"/>
      </w:tblGrid>
      <w:tr w:rsidR="00AB73F2" w14:paraId="30DCD885" w14:textId="77777777" w:rsidTr="00AB73F2">
        <w:tc>
          <w:tcPr>
            <w:tcW w:w="2640" w:type="dxa"/>
            <w:tcMar>
              <w:top w:w="0" w:type="dxa"/>
              <w:left w:w="15" w:type="dxa"/>
              <w:bottom w:w="0" w:type="dxa"/>
              <w:right w:w="180" w:type="dxa"/>
            </w:tcMar>
            <w:vAlign w:val="center"/>
            <w:hideMark/>
          </w:tcPr>
          <w:p w14:paraId="5BEA813C" w14:textId="2B1FE496" w:rsidR="00AB73F2" w:rsidRDefault="00AB73F2">
            <w:pPr>
              <w:jc w:val="center"/>
              <w:rPr>
                <w:color w:val="212121"/>
              </w:rPr>
            </w:pPr>
            <w:r>
              <w:rPr>
                <w:rFonts w:ascii="Arial" w:hAnsi="Arial" w:cs="Arial"/>
                <w:noProof/>
                <w:color w:val="0000FF"/>
              </w:rPr>
              <w:drawing>
                <wp:inline distT="0" distB="0" distL="0" distR="0" wp14:anchorId="499E0BF2" wp14:editId="56418889">
                  <wp:extent cx="1673860" cy="742950"/>
                  <wp:effectExtent l="0" t="0" r="2540" b="0"/>
                  <wp:docPr id="900972769" name="Picture 1" descr="signature_3632803202">
                    <a:hlinkClick xmlns:a="http://schemas.openxmlformats.org/drawingml/2006/main" r:id="rId7" tgtFrame="_blank" tooltip="https://sewerfix.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ature_363280320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3860" cy="742950"/>
                          </a:xfrm>
                          <a:prstGeom prst="rect">
                            <a:avLst/>
                          </a:prstGeom>
                          <a:noFill/>
                          <a:ln>
                            <a:noFill/>
                          </a:ln>
                        </pic:spPr>
                      </pic:pic>
                    </a:graphicData>
                  </a:graphic>
                </wp:inline>
              </w:drawing>
            </w:r>
          </w:p>
        </w:tc>
        <w:tc>
          <w:tcPr>
            <w:tcW w:w="0" w:type="auto"/>
            <w:tcBorders>
              <w:top w:val="nil"/>
              <w:left w:val="single" w:sz="8" w:space="0" w:color="E9E9E9"/>
              <w:bottom w:val="nil"/>
              <w:right w:val="nil"/>
            </w:tcBorders>
            <w:tcMar>
              <w:top w:w="0" w:type="dxa"/>
              <w:left w:w="18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5820"/>
            </w:tblGrid>
            <w:tr w:rsidR="00AB73F2" w14:paraId="3C51D7C4" w14:textId="77777777">
              <w:tc>
                <w:tcPr>
                  <w:tcW w:w="0" w:type="auto"/>
                  <w:vAlign w:val="center"/>
                  <w:hideMark/>
                </w:tcPr>
                <w:p w14:paraId="4E6CBB14" w14:textId="77777777" w:rsidR="00AB73F2" w:rsidRDefault="00AB73F2">
                  <w:r>
                    <w:rPr>
                      <w:rFonts w:ascii="Arial" w:hAnsi="Arial" w:cs="Arial"/>
                      <w:b/>
                      <w:bCs/>
                      <w:color w:val="646464"/>
                      <w:sz w:val="27"/>
                      <w:szCs w:val="27"/>
                    </w:rPr>
                    <w:t>Chris Parker </w:t>
                  </w:r>
                </w:p>
              </w:tc>
            </w:tr>
            <w:tr w:rsidR="00AB73F2" w14:paraId="1F2BD886"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5820"/>
                  </w:tblGrid>
                  <w:tr w:rsidR="00AB73F2" w14:paraId="6D680C38" w14:textId="77777777">
                    <w:tc>
                      <w:tcPr>
                        <w:tcW w:w="5804" w:type="dxa"/>
                        <w:noWrap/>
                        <w:tcMar>
                          <w:top w:w="180" w:type="dxa"/>
                          <w:left w:w="0" w:type="dxa"/>
                          <w:bottom w:w="0" w:type="dxa"/>
                          <w:right w:w="0" w:type="dxa"/>
                        </w:tcMar>
                        <w:vAlign w:val="center"/>
                        <w:hideMark/>
                      </w:tcPr>
                      <w:p w14:paraId="2ACF4A74" w14:textId="77777777" w:rsidR="00AB73F2" w:rsidRDefault="00AB73F2">
                        <w:pPr>
                          <w:spacing w:before="2" w:after="2"/>
                          <w:ind w:left="2" w:right="2"/>
                        </w:pPr>
                        <w:r>
                          <w:rPr>
                            <w:rFonts w:ascii="Arial" w:hAnsi="Arial" w:cs="Arial"/>
                            <w:b/>
                            <w:bCs/>
                            <w:color w:val="0060A2"/>
                            <w:sz w:val="18"/>
                            <w:szCs w:val="18"/>
                          </w:rPr>
                          <w:t>Phone </w:t>
                        </w:r>
                        <w:hyperlink r:id="rId10" w:tgtFrame="_blank" w:tooltip="tel:800-800-PIPE" w:history="1">
                          <w:r>
                            <w:rPr>
                              <w:rStyle w:val="Hyperlink"/>
                              <w:rFonts w:ascii="Arial" w:hAnsi="Arial" w:cs="Arial"/>
                              <w:color w:val="424242"/>
                              <w:sz w:val="18"/>
                              <w:szCs w:val="18"/>
                            </w:rPr>
                            <w:t>800-800-PIPE </w:t>
                          </w:r>
                        </w:hyperlink>
                        <w:r>
                          <w:rPr>
                            <w:rFonts w:ascii="Arial" w:hAnsi="Arial" w:cs="Arial"/>
                            <w:color w:val="424242"/>
                            <w:sz w:val="18"/>
                            <w:szCs w:val="18"/>
                          </w:rPr>
                          <w:t> ■  </w:t>
                        </w:r>
                        <w:r>
                          <w:rPr>
                            <w:rFonts w:ascii="Arial" w:hAnsi="Arial" w:cs="Arial"/>
                            <w:b/>
                            <w:bCs/>
                            <w:color w:val="0060A2"/>
                            <w:sz w:val="18"/>
                            <w:szCs w:val="18"/>
                          </w:rPr>
                          <w:t>Mobile </w:t>
                        </w:r>
                        <w:hyperlink r:id="rId11" w:tgtFrame="_blank" w:tooltip="tel:407-726-0383" w:history="1">
                          <w:r>
                            <w:rPr>
                              <w:rStyle w:val="Hyperlink"/>
                              <w:rFonts w:ascii="Arial" w:hAnsi="Arial" w:cs="Arial"/>
                              <w:color w:val="424242"/>
                              <w:sz w:val="18"/>
                              <w:szCs w:val="18"/>
                            </w:rPr>
                            <w:t>407-726-0383 </w:t>
                          </w:r>
                        </w:hyperlink>
                        <w:r>
                          <w:rPr>
                            <w:rFonts w:ascii="Arial" w:hAnsi="Arial" w:cs="Arial"/>
                            <w:color w:val="424242"/>
                            <w:sz w:val="18"/>
                            <w:szCs w:val="18"/>
                          </w:rPr>
                          <w:t> </w:t>
                        </w:r>
                        <w:r>
                          <w:t xml:space="preserve"> </w:t>
                        </w:r>
                      </w:p>
                    </w:tc>
                  </w:tr>
                  <w:tr w:rsidR="00AB73F2" w14:paraId="48CB5DF0" w14:textId="77777777">
                    <w:tc>
                      <w:tcPr>
                        <w:tcW w:w="5804" w:type="dxa"/>
                        <w:noWrap/>
                        <w:tcMar>
                          <w:top w:w="90" w:type="dxa"/>
                          <w:left w:w="0" w:type="dxa"/>
                          <w:bottom w:w="0" w:type="dxa"/>
                          <w:right w:w="0" w:type="dxa"/>
                        </w:tcMar>
                        <w:vAlign w:val="center"/>
                        <w:hideMark/>
                      </w:tcPr>
                      <w:p w14:paraId="4BA9B681" w14:textId="77777777" w:rsidR="00AB73F2" w:rsidRDefault="00AB73F2">
                        <w:pPr>
                          <w:spacing w:before="2" w:after="2"/>
                          <w:ind w:left="2" w:right="2"/>
                        </w:pPr>
                        <w:r>
                          <w:rPr>
                            <w:rFonts w:ascii="Arial" w:hAnsi="Arial" w:cs="Arial"/>
                            <w:b/>
                            <w:bCs/>
                            <w:color w:val="0060A2"/>
                            <w:sz w:val="18"/>
                            <w:szCs w:val="18"/>
                          </w:rPr>
                          <w:t>Email </w:t>
                        </w:r>
                        <w:hyperlink r:id="rId12" w:tgtFrame="_blank" w:tooltip="mailto:chris@chooseapt.com" w:history="1">
                          <w:r>
                            <w:rPr>
                              <w:rStyle w:val="Hyperlink"/>
                              <w:rFonts w:ascii="Arial" w:hAnsi="Arial" w:cs="Arial"/>
                              <w:color w:val="424242"/>
                              <w:sz w:val="18"/>
                              <w:szCs w:val="18"/>
                            </w:rPr>
                            <w:t>chris@chooseapt.com </w:t>
                          </w:r>
                        </w:hyperlink>
                      </w:p>
                    </w:tc>
                  </w:tr>
                  <w:tr w:rsidR="00AB73F2" w14:paraId="66A3CD0D" w14:textId="77777777">
                    <w:tc>
                      <w:tcPr>
                        <w:tcW w:w="5804" w:type="dxa"/>
                        <w:noWrap/>
                        <w:tcMar>
                          <w:top w:w="90" w:type="dxa"/>
                          <w:left w:w="0" w:type="dxa"/>
                          <w:bottom w:w="0" w:type="dxa"/>
                          <w:right w:w="0" w:type="dxa"/>
                        </w:tcMar>
                        <w:vAlign w:val="center"/>
                        <w:hideMark/>
                      </w:tcPr>
                      <w:p w14:paraId="3CDF8951" w14:textId="77777777" w:rsidR="00AB73F2" w:rsidRDefault="00AB73F2">
                        <w:pPr>
                          <w:spacing w:before="2" w:after="2"/>
                          <w:ind w:left="2" w:right="2"/>
                        </w:pPr>
                        <w:r>
                          <w:rPr>
                            <w:rFonts w:ascii="Arial" w:hAnsi="Arial" w:cs="Arial"/>
                            <w:b/>
                            <w:bCs/>
                            <w:color w:val="0060A2"/>
                            <w:sz w:val="18"/>
                            <w:szCs w:val="18"/>
                          </w:rPr>
                          <w:t>Company HQ </w:t>
                        </w:r>
                        <w:hyperlink r:id="rId13" w:tgtFrame="_blank" w:tooltip="https://maps.google.com/?q=16207%20State%20Road%2050,%20Suite%20402%20|%20Clermont,%20FL%2034711" w:history="1">
                          <w:r>
                            <w:rPr>
                              <w:rStyle w:val="Hyperlink"/>
                              <w:rFonts w:ascii="Arial" w:hAnsi="Arial" w:cs="Arial"/>
                              <w:color w:val="424242"/>
                              <w:sz w:val="18"/>
                              <w:szCs w:val="18"/>
                            </w:rPr>
                            <w:t>16207 State Road 50, Suite 402 | Clermont, FL 34711 </w:t>
                          </w:r>
                        </w:hyperlink>
                      </w:p>
                    </w:tc>
                  </w:tr>
                </w:tbl>
                <w:p w14:paraId="34FE69C1" w14:textId="77777777" w:rsidR="00AB73F2" w:rsidRDefault="00AB73F2">
                  <w:pPr>
                    <w:rPr>
                      <w:sz w:val="20"/>
                      <w:szCs w:val="20"/>
                    </w:rPr>
                  </w:pPr>
                </w:p>
              </w:tc>
            </w:tr>
            <w:tr w:rsidR="00AB73F2" w14:paraId="2422E448" w14:textId="77777777">
              <w:tc>
                <w:tcPr>
                  <w:tcW w:w="0" w:type="auto"/>
                  <w:tcMar>
                    <w:top w:w="18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6"/>
                    <w:gridCol w:w="156"/>
                    <w:gridCol w:w="156"/>
                  </w:tblGrid>
                  <w:tr w:rsidR="00AB73F2" w14:paraId="18AB3700" w14:textId="77777777">
                    <w:trPr>
                      <w:tblCellSpacing w:w="0" w:type="dxa"/>
                    </w:trPr>
                    <w:tc>
                      <w:tcPr>
                        <w:tcW w:w="0" w:type="auto"/>
                        <w:tcMar>
                          <w:top w:w="0" w:type="dxa"/>
                          <w:left w:w="0" w:type="dxa"/>
                          <w:bottom w:w="0" w:type="dxa"/>
                          <w:right w:w="150" w:type="dxa"/>
                        </w:tcMar>
                        <w:vAlign w:val="center"/>
                        <w:hideMark/>
                      </w:tcPr>
                      <w:p w14:paraId="701E4420" w14:textId="77777777" w:rsidR="00AB73F2" w:rsidRDefault="00AB73F2"/>
                    </w:tc>
                    <w:tc>
                      <w:tcPr>
                        <w:tcW w:w="0" w:type="auto"/>
                        <w:tcMar>
                          <w:top w:w="0" w:type="dxa"/>
                          <w:left w:w="0" w:type="dxa"/>
                          <w:bottom w:w="0" w:type="dxa"/>
                          <w:right w:w="150" w:type="dxa"/>
                        </w:tcMar>
                        <w:vAlign w:val="center"/>
                        <w:hideMark/>
                      </w:tcPr>
                      <w:p w14:paraId="54286959" w14:textId="77777777" w:rsidR="00AB73F2" w:rsidRDefault="00AB73F2"/>
                    </w:tc>
                    <w:tc>
                      <w:tcPr>
                        <w:tcW w:w="0" w:type="auto"/>
                        <w:tcMar>
                          <w:top w:w="0" w:type="dxa"/>
                          <w:left w:w="0" w:type="dxa"/>
                          <w:bottom w:w="0" w:type="dxa"/>
                          <w:right w:w="150" w:type="dxa"/>
                        </w:tcMar>
                        <w:vAlign w:val="center"/>
                        <w:hideMark/>
                      </w:tcPr>
                      <w:p w14:paraId="2D5E6090" w14:textId="77777777" w:rsidR="00AB73F2" w:rsidRDefault="00AB73F2"/>
                    </w:tc>
                  </w:tr>
                </w:tbl>
                <w:p w14:paraId="7B69C7CC" w14:textId="77777777" w:rsidR="00AB73F2" w:rsidRDefault="00AB73F2"/>
              </w:tc>
            </w:tr>
          </w:tbl>
          <w:p w14:paraId="699C6BB4" w14:textId="77777777" w:rsidR="00AB73F2" w:rsidRDefault="00AB73F2"/>
        </w:tc>
      </w:tr>
    </w:tbl>
    <w:p w14:paraId="236B3106" w14:textId="77777777" w:rsidR="00AB73F2" w:rsidRDefault="00AB73F2" w:rsidP="00AB73F2">
      <w:pPr>
        <w:rPr>
          <w:rFonts w:ascii="Calibri" w:eastAsiaTheme="minorHAnsi" w:hAnsi="Calibri" w:cs="Calibri"/>
          <w:sz w:val="24"/>
          <w:szCs w:val="24"/>
        </w:rPr>
      </w:pPr>
    </w:p>
    <w:p w14:paraId="5A760571" w14:textId="45F71B63" w:rsidR="00FB3D33" w:rsidRDefault="00FB3D33" w:rsidP="00FB3D33">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2</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1A4910BD" w14:textId="77777777" w:rsidR="00AB73F2" w:rsidRDefault="00AB73F2" w:rsidP="00C41E7E">
      <w:pPr>
        <w:widowControl/>
        <w:adjustRightInd w:val="0"/>
        <w:rPr>
          <w:sz w:val="24"/>
          <w:szCs w:val="24"/>
        </w:rPr>
      </w:pPr>
    </w:p>
    <w:p w14:paraId="188AEDC9"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January 12, 2024</w:t>
      </w:r>
    </w:p>
    <w:p w14:paraId="24D0EE58"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Florida Building Code</w:t>
      </w:r>
    </w:p>
    <w:p w14:paraId="7E5473E4"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2601 Blair Stone Road</w:t>
      </w:r>
    </w:p>
    <w:p w14:paraId="08EEEE70"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Tallahassee, FL 32399</w:t>
      </w:r>
    </w:p>
    <w:p w14:paraId="513DF4DC"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To Whom It May Concern:</w:t>
      </w:r>
    </w:p>
    <w:p w14:paraId="50E78246"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I want to thank you for taking the time to read this message. Please allow me to introduce myself and</w:t>
      </w:r>
    </w:p>
    <w:p w14:paraId="5C7D95EA"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the company I represent. My name is Jerry Botts, President of </w:t>
      </w:r>
      <w:proofErr w:type="spellStart"/>
      <w:r>
        <w:rPr>
          <w:rFonts w:ascii="Calibri" w:eastAsiaTheme="minorHAnsi" w:hAnsi="Calibri" w:cs="Calibri"/>
          <w:color w:val="212121"/>
          <w14:ligatures w14:val="standardContextual"/>
        </w:rPr>
        <w:t>InnerCure</w:t>
      </w:r>
      <w:proofErr w:type="spellEnd"/>
      <w:r>
        <w:rPr>
          <w:rFonts w:ascii="Calibri" w:eastAsiaTheme="minorHAnsi" w:hAnsi="Calibri" w:cs="Calibri"/>
          <w:color w:val="212121"/>
          <w14:ligatures w14:val="standardContextual"/>
        </w:rPr>
        <w:t xml:space="preserve"> Technologies (</w:t>
      </w:r>
      <w:proofErr w:type="spellStart"/>
      <w:r>
        <w:rPr>
          <w:rFonts w:ascii="Calibri" w:eastAsiaTheme="minorHAnsi" w:hAnsi="Calibri" w:cs="Calibri"/>
          <w:color w:val="212121"/>
          <w14:ligatures w14:val="standardContextual"/>
        </w:rPr>
        <w:t>InnerCure</w:t>
      </w:r>
      <w:r>
        <w:rPr>
          <w:rFonts w:ascii="SymbolMT" w:eastAsiaTheme="minorHAnsi" w:hAnsi="SymbolMT" w:cs="SymbolMT"/>
          <w:color w:val="212121"/>
          <w14:ligatures w14:val="standardContextual"/>
        </w:rPr>
        <w:t>â</w:t>
      </w:r>
      <w:proofErr w:type="spellEnd"/>
      <w:r>
        <w:rPr>
          <w:rFonts w:ascii="Calibri" w:eastAsiaTheme="minorHAnsi" w:hAnsi="Calibri" w:cs="Calibri"/>
          <w:color w:val="212121"/>
          <w14:ligatures w14:val="standardContextual"/>
        </w:rPr>
        <w:t>).</w:t>
      </w:r>
    </w:p>
    <w:p w14:paraId="58ED0DB8" w14:textId="77777777" w:rsidR="00FB3D33" w:rsidRDefault="00FB3D33" w:rsidP="00FB3D33">
      <w:pPr>
        <w:widowControl/>
        <w:adjustRightInd w:val="0"/>
        <w:rPr>
          <w:rFonts w:ascii="SymbolMT" w:eastAsiaTheme="minorHAnsi" w:hAnsi="SymbolMT" w:cs="SymbolMT"/>
          <w:color w:val="212121"/>
          <w14:ligatures w14:val="standardContextual"/>
        </w:rPr>
      </w:pPr>
      <w:proofErr w:type="spellStart"/>
      <w:r>
        <w:rPr>
          <w:rFonts w:ascii="Calibri" w:eastAsiaTheme="minorHAnsi" w:hAnsi="Calibri" w:cs="Calibri"/>
          <w:color w:val="212121"/>
          <w14:ligatures w14:val="standardContextual"/>
        </w:rPr>
        <w:t>InnerCure</w:t>
      </w:r>
      <w:r>
        <w:rPr>
          <w:rFonts w:ascii="SymbolMT" w:eastAsiaTheme="minorHAnsi" w:hAnsi="SymbolMT" w:cs="SymbolMT"/>
          <w:color w:val="212121"/>
          <w14:ligatures w14:val="standardContextual"/>
        </w:rPr>
        <w:t>â</w:t>
      </w:r>
      <w:proofErr w:type="spellEnd"/>
      <w:r>
        <w:rPr>
          <w:rFonts w:ascii="SymbolMT" w:eastAsiaTheme="minorHAnsi" w:hAnsi="SymbolMT" w:cs="SymbolMT"/>
          <w:color w:val="212121"/>
          <w14:ligatures w14:val="standardContextual"/>
        </w:rPr>
        <w:t xml:space="preserve"> </w:t>
      </w:r>
      <w:r>
        <w:rPr>
          <w:rFonts w:ascii="Calibri" w:eastAsiaTheme="minorHAnsi" w:hAnsi="Calibri" w:cs="Calibri"/>
          <w:color w:val="212121"/>
          <w14:ligatures w14:val="standardContextual"/>
        </w:rPr>
        <w:t xml:space="preserve">is a pipeline rehabilitation technology provider based in Orlando, Florida. </w:t>
      </w:r>
      <w:proofErr w:type="spellStart"/>
      <w:r>
        <w:rPr>
          <w:rFonts w:ascii="Calibri" w:eastAsiaTheme="minorHAnsi" w:hAnsi="Calibri" w:cs="Calibri"/>
          <w:color w:val="212121"/>
          <w14:ligatures w14:val="standardContextual"/>
        </w:rPr>
        <w:t>InnerCure</w:t>
      </w:r>
      <w:r>
        <w:rPr>
          <w:rFonts w:ascii="SymbolMT" w:eastAsiaTheme="minorHAnsi" w:hAnsi="SymbolMT" w:cs="SymbolMT"/>
          <w:color w:val="212121"/>
          <w14:ligatures w14:val="standardContextual"/>
        </w:rPr>
        <w:t>â</w:t>
      </w:r>
      <w:proofErr w:type="spellEnd"/>
    </w:p>
    <w:p w14:paraId="19343246"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employs local tax-paying citizens and serves local municipalities within Florida. </w:t>
      </w:r>
      <w:proofErr w:type="spellStart"/>
      <w:r>
        <w:rPr>
          <w:rFonts w:ascii="Calibri" w:eastAsiaTheme="minorHAnsi" w:hAnsi="Calibri" w:cs="Calibri"/>
          <w:color w:val="212121"/>
          <w14:ligatures w14:val="standardContextual"/>
        </w:rPr>
        <w:t>InnerCure</w:t>
      </w:r>
      <w:r>
        <w:rPr>
          <w:rFonts w:ascii="SymbolMT" w:eastAsiaTheme="minorHAnsi" w:hAnsi="SymbolMT" w:cs="SymbolMT"/>
          <w:color w:val="212121"/>
          <w14:ligatures w14:val="standardContextual"/>
        </w:rPr>
        <w:t>â</w:t>
      </w:r>
      <w:proofErr w:type="spellEnd"/>
      <w:r>
        <w:rPr>
          <w:rFonts w:ascii="SymbolMT" w:eastAsiaTheme="minorHAnsi" w:hAnsi="SymbolMT" w:cs="SymbolMT"/>
          <w:color w:val="212121"/>
          <w14:ligatures w14:val="standardContextual"/>
        </w:rPr>
        <w:t xml:space="preserve"> </w:t>
      </w:r>
      <w:r>
        <w:rPr>
          <w:rFonts w:ascii="Calibri" w:eastAsiaTheme="minorHAnsi" w:hAnsi="Calibri" w:cs="Calibri"/>
          <w:color w:val="212121"/>
          <w14:ligatures w14:val="standardContextual"/>
        </w:rPr>
        <w:t xml:space="preserve">prides </w:t>
      </w:r>
      <w:proofErr w:type="gramStart"/>
      <w:r>
        <w:rPr>
          <w:rFonts w:ascii="Calibri" w:eastAsiaTheme="minorHAnsi" w:hAnsi="Calibri" w:cs="Calibri"/>
          <w:color w:val="212121"/>
          <w14:ligatures w14:val="standardContextual"/>
        </w:rPr>
        <w:t>itself</w:t>
      </w:r>
      <w:proofErr w:type="gramEnd"/>
    </w:p>
    <w:p w14:paraId="02796686"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on developing, testing, and implementing emerging technologies within the buried infrastructure</w:t>
      </w:r>
    </w:p>
    <w:p w14:paraId="065ED3E9"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rehabilitation market, where we are blessed to hold several patents. I served on the Pipeline Advisory</w:t>
      </w:r>
    </w:p>
    <w:p w14:paraId="7EF45215"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Group committee with the State of Florida and was past president of the National Association of Sewer</w:t>
      </w:r>
    </w:p>
    <w:p w14:paraId="7DFDE88D"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Service Companies (NASSCO) from 1999 to 2000. We have recently been made aware of code changes in</w:t>
      </w:r>
    </w:p>
    <w:p w14:paraId="10CF60BD"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the 2023 Florida Building Code, Plumbing, Eighth Edition that took effect on December 31, 2023.</w:t>
      </w:r>
    </w:p>
    <w:p w14:paraId="7EBEDB58"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Suppose the proposed changes to Sections 717 and 718 are fully implemented. In that case, it will</w:t>
      </w:r>
    </w:p>
    <w:p w14:paraId="7AF1B102"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significantly and adversely affect Florida’s businesses and the municipalities, utility owners, </w:t>
      </w:r>
      <w:proofErr w:type="gramStart"/>
      <w:r>
        <w:rPr>
          <w:rFonts w:ascii="Calibri" w:eastAsiaTheme="minorHAnsi" w:hAnsi="Calibri" w:cs="Calibri"/>
          <w:color w:val="212121"/>
          <w14:ligatures w14:val="standardContextual"/>
        </w:rPr>
        <w:t>property</w:t>
      </w:r>
      <w:proofErr w:type="gramEnd"/>
    </w:p>
    <w:p w14:paraId="25208540"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owners, and business owners who utilize competitive technology to adequately correct their </w:t>
      </w:r>
      <w:proofErr w:type="gramStart"/>
      <w:r>
        <w:rPr>
          <w:rFonts w:ascii="Calibri" w:eastAsiaTheme="minorHAnsi" w:hAnsi="Calibri" w:cs="Calibri"/>
          <w:color w:val="212121"/>
          <w14:ligatures w14:val="standardContextual"/>
        </w:rPr>
        <w:t>sewer</w:t>
      </w:r>
      <w:proofErr w:type="gramEnd"/>
    </w:p>
    <w:p w14:paraId="6BA4B4E6"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pipeline deficiencies. </w:t>
      </w:r>
      <w:proofErr w:type="spellStart"/>
      <w:r>
        <w:rPr>
          <w:rFonts w:ascii="Calibri" w:eastAsiaTheme="minorHAnsi" w:hAnsi="Calibri" w:cs="Calibri"/>
          <w:color w:val="212121"/>
          <w14:ligatures w14:val="standardContextual"/>
        </w:rPr>
        <w:t>InnerCure</w:t>
      </w:r>
      <w:r>
        <w:rPr>
          <w:rFonts w:ascii="SymbolMT" w:eastAsiaTheme="minorHAnsi" w:hAnsi="SymbolMT" w:cs="SymbolMT"/>
          <w:color w:val="212121"/>
          <w14:ligatures w14:val="standardContextual"/>
        </w:rPr>
        <w:t>â</w:t>
      </w:r>
      <w:proofErr w:type="spellEnd"/>
      <w:r>
        <w:rPr>
          <w:rFonts w:ascii="SymbolMT" w:eastAsiaTheme="minorHAnsi" w:hAnsi="SymbolMT" w:cs="SymbolMT"/>
          <w:color w:val="212121"/>
          <w14:ligatures w14:val="standardContextual"/>
        </w:rPr>
        <w:t xml:space="preserve"> </w:t>
      </w:r>
      <w:r>
        <w:rPr>
          <w:rFonts w:ascii="Calibri" w:eastAsiaTheme="minorHAnsi" w:hAnsi="Calibri" w:cs="Calibri"/>
          <w:color w:val="212121"/>
          <w14:ligatures w14:val="standardContextual"/>
        </w:rPr>
        <w:t xml:space="preserve">and other industry leaders invest in independent third-party </w:t>
      </w:r>
      <w:proofErr w:type="gramStart"/>
      <w:r>
        <w:rPr>
          <w:rFonts w:ascii="Calibri" w:eastAsiaTheme="minorHAnsi" w:hAnsi="Calibri" w:cs="Calibri"/>
          <w:color w:val="212121"/>
          <w14:ligatures w14:val="standardContextual"/>
        </w:rPr>
        <w:t>testing</w:t>
      </w:r>
      <w:proofErr w:type="gramEnd"/>
    </w:p>
    <w:p w14:paraId="28BCD4CA"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that holds manufacturers to pertinent ASTM standards. Improved technological advances reveal </w:t>
      </w:r>
      <w:proofErr w:type="gramStart"/>
      <w:r>
        <w:rPr>
          <w:rFonts w:ascii="Calibri" w:eastAsiaTheme="minorHAnsi" w:hAnsi="Calibri" w:cs="Calibri"/>
          <w:color w:val="212121"/>
          <w14:ligatures w14:val="standardContextual"/>
        </w:rPr>
        <w:t>various</w:t>
      </w:r>
      <w:proofErr w:type="gramEnd"/>
    </w:p>
    <w:p w14:paraId="6F3C1F53"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cost-effective methods to eliminate groundwater inflow and infiltration. 2023 Florida Building Code,</w:t>
      </w:r>
    </w:p>
    <w:p w14:paraId="708A9A1A"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Plumbing, Eighth Edition proposes ASTM F2561, a method of connecting a mainline sewer to a lateral, </w:t>
      </w:r>
      <w:proofErr w:type="gramStart"/>
      <w:r>
        <w:rPr>
          <w:rFonts w:ascii="Calibri" w:eastAsiaTheme="minorHAnsi" w:hAnsi="Calibri" w:cs="Calibri"/>
          <w:color w:val="212121"/>
          <w14:ligatures w14:val="standardContextual"/>
        </w:rPr>
        <w:t>is</w:t>
      </w:r>
      <w:proofErr w:type="gramEnd"/>
    </w:p>
    <w:p w14:paraId="1046C777"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to now be under the plumbing code, rules, and regulations. Certified underground utility &amp; excavation</w:t>
      </w:r>
    </w:p>
    <w:p w14:paraId="065EE8FD"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contractors are to install sewer pipe (or rehabilitate existing pipe) as per local municipal </w:t>
      </w:r>
      <w:proofErr w:type="gramStart"/>
      <w:r>
        <w:rPr>
          <w:rFonts w:ascii="Calibri" w:eastAsiaTheme="minorHAnsi" w:hAnsi="Calibri" w:cs="Calibri"/>
          <w:color w:val="212121"/>
          <w14:ligatures w14:val="standardContextual"/>
        </w:rPr>
        <w:t>specifications</w:t>
      </w:r>
      <w:proofErr w:type="gramEnd"/>
    </w:p>
    <w:p w14:paraId="021CF3B4"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(or utilizing best technological practices). Once the sewer main line has been installed, the </w:t>
      </w:r>
      <w:proofErr w:type="gramStart"/>
      <w:r>
        <w:rPr>
          <w:rFonts w:ascii="Calibri" w:eastAsiaTheme="minorHAnsi" w:hAnsi="Calibri" w:cs="Calibri"/>
          <w:color w:val="212121"/>
          <w14:ligatures w14:val="standardContextual"/>
        </w:rPr>
        <w:t>service</w:t>
      </w:r>
      <w:proofErr w:type="gramEnd"/>
    </w:p>
    <w:p w14:paraId="2BBDDFF0"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laterals are tied in or connected similarly per the governing body's specification. The proposed language</w:t>
      </w:r>
    </w:p>
    <w:p w14:paraId="2E44BFBA"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lastRenderedPageBreak/>
        <w:t>in the 2023 Florida Building Code, Plumbing, Eighth Edition will conflict with the Florida Construction</w:t>
      </w:r>
    </w:p>
    <w:p w14:paraId="1E7BFC44"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Industry Licensing </w:t>
      </w:r>
      <w:proofErr w:type="gramStart"/>
      <w:r>
        <w:rPr>
          <w:rFonts w:ascii="Calibri" w:eastAsiaTheme="minorHAnsi" w:hAnsi="Calibri" w:cs="Calibri"/>
          <w:color w:val="212121"/>
          <w14:ligatures w14:val="standardContextual"/>
        </w:rPr>
        <w:t>Board;</w:t>
      </w:r>
      <w:proofErr w:type="gramEnd"/>
      <w:r>
        <w:rPr>
          <w:rFonts w:ascii="Calibri" w:eastAsiaTheme="minorHAnsi" w:hAnsi="Calibri" w:cs="Calibri"/>
          <w:color w:val="212121"/>
          <w14:ligatures w14:val="standardContextual"/>
        </w:rPr>
        <w:t xml:space="preserve"> a licensed master plumber has no jurisdiction over the mainline sewer.</w:t>
      </w:r>
    </w:p>
    <w:p w14:paraId="1589914D"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Furthermore, the proposed language in the 2023 Florida Building Code, Plumbing, Eighth Edition would</w:t>
      </w:r>
    </w:p>
    <w:p w14:paraId="5997ED38"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now infringe on the responsibilities, territory, and capabilities of a certified utility &amp; excavation</w:t>
      </w:r>
    </w:p>
    <w:p w14:paraId="10F9CF9A" w14:textId="34746AAA"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contractor.</w:t>
      </w:r>
    </w:p>
    <w:p w14:paraId="5E939B3D" w14:textId="77777777" w:rsidR="00FB3D33" w:rsidRDefault="00FB3D33" w:rsidP="00FB3D33">
      <w:pPr>
        <w:widowControl/>
        <w:adjustRightInd w:val="0"/>
        <w:rPr>
          <w:rFonts w:ascii="Calibri" w:eastAsiaTheme="minorHAnsi" w:hAnsi="Calibri" w:cs="Calibri"/>
          <w:color w:val="212121"/>
          <w14:ligatures w14:val="standardContextual"/>
        </w:rPr>
      </w:pPr>
    </w:p>
    <w:p w14:paraId="2664113A" w14:textId="77777777" w:rsidR="00FB3D33" w:rsidRDefault="00FB3D33" w:rsidP="00FB3D33">
      <w:pPr>
        <w:widowControl/>
        <w:adjustRightInd w:val="0"/>
        <w:rPr>
          <w:rFonts w:ascii="Calibri" w:eastAsiaTheme="minorHAnsi" w:hAnsi="Calibri" w:cs="Calibri"/>
          <w14:ligatures w14:val="standardContextual"/>
        </w:rPr>
      </w:pPr>
      <w:r>
        <w:rPr>
          <w:rFonts w:ascii="Calibri" w:eastAsiaTheme="minorHAnsi" w:hAnsi="Calibri" w:cs="Calibri"/>
          <w14:ligatures w14:val="standardContextual"/>
        </w:rPr>
        <w:t>Proposed language change:</w:t>
      </w:r>
    </w:p>
    <w:p w14:paraId="67F59A29" w14:textId="77777777" w:rsidR="00FB3D33" w:rsidRDefault="00FB3D33" w:rsidP="00FB3D33">
      <w:pPr>
        <w:widowControl/>
        <w:adjustRightInd w:val="0"/>
        <w:rPr>
          <w:rFonts w:ascii="Calibri-BoldItalic" w:eastAsiaTheme="minorHAnsi" w:hAnsi="Calibri-BoldItalic" w:cs="Calibri-BoldItalic"/>
          <w:b/>
          <w:bCs/>
          <w:i/>
          <w:iCs/>
          <w14:ligatures w14:val="standardContextual"/>
        </w:rPr>
      </w:pPr>
      <w:r>
        <w:rPr>
          <w:rFonts w:ascii="Calibri-BoldItalic" w:eastAsiaTheme="minorHAnsi" w:hAnsi="Calibri-BoldItalic" w:cs="Calibri-BoldItalic"/>
          <w:b/>
          <w:bCs/>
          <w:i/>
          <w:iCs/>
          <w14:ligatures w14:val="standardContextual"/>
        </w:rPr>
        <w:t>SECTION 718 REHABILITATION OF BUILDING SEWERS AND BUILDING DRAINS</w:t>
      </w:r>
    </w:p>
    <w:p w14:paraId="54280AA8" w14:textId="77777777" w:rsidR="00FB3D33" w:rsidRDefault="00FB3D33" w:rsidP="00FB3D33">
      <w:pPr>
        <w:widowControl/>
        <w:adjustRightInd w:val="0"/>
        <w:rPr>
          <w:rFonts w:ascii="Calibri-BoldItalic" w:eastAsiaTheme="minorHAnsi" w:hAnsi="Calibri-BoldItalic" w:cs="Calibri-BoldItalic"/>
          <w:b/>
          <w:bCs/>
          <w:i/>
          <w:iCs/>
          <w14:ligatures w14:val="standardContextual"/>
        </w:rPr>
      </w:pPr>
      <w:r>
        <w:rPr>
          <w:rFonts w:ascii="Calibri-BoldItalic" w:eastAsiaTheme="minorHAnsi" w:hAnsi="Calibri-BoldItalic" w:cs="Calibri-BoldItalic"/>
          <w:b/>
          <w:bCs/>
          <w:i/>
          <w:iCs/>
          <w14:ligatures w14:val="standardContextual"/>
        </w:rPr>
        <w:t>718.1 Cure-in-place.</w:t>
      </w:r>
    </w:p>
    <w:p w14:paraId="1F2DC139" w14:textId="77777777" w:rsidR="00FB3D33" w:rsidRDefault="00FB3D33" w:rsidP="00FB3D33">
      <w:pPr>
        <w:widowControl/>
        <w:adjustRightInd w:val="0"/>
        <w:rPr>
          <w:rFonts w:ascii="Calibri-Italic" w:eastAsiaTheme="minorHAnsi" w:hAnsi="Calibri-Italic" w:cs="Calibri-Italic"/>
          <w:i/>
          <w:iCs/>
          <w14:ligatures w14:val="standardContextual"/>
        </w:rPr>
      </w:pPr>
      <w:r>
        <w:rPr>
          <w:rFonts w:ascii="Calibri-Italic" w:eastAsiaTheme="minorHAnsi" w:hAnsi="Calibri-Italic" w:cs="Calibri-Italic"/>
          <w:i/>
          <w:iCs/>
          <w14:ligatures w14:val="standardContextual"/>
        </w:rPr>
        <w:t>Sectional cure-in-place rehabilitation of building sewer piping and sewer service lateral piping shall be by</w:t>
      </w:r>
    </w:p>
    <w:p w14:paraId="395A7AA7" w14:textId="77777777" w:rsidR="00FB3D33" w:rsidRDefault="00FB3D33" w:rsidP="00FB3D33">
      <w:pPr>
        <w:widowControl/>
        <w:adjustRightInd w:val="0"/>
        <w:rPr>
          <w:rFonts w:ascii="Calibri-Italic" w:eastAsiaTheme="minorHAnsi" w:hAnsi="Calibri-Italic" w:cs="Calibri-Italic"/>
          <w:i/>
          <w:iCs/>
          <w14:ligatures w14:val="standardContextual"/>
        </w:rPr>
      </w:pPr>
      <w:r>
        <w:rPr>
          <w:rFonts w:ascii="Calibri-Italic" w:eastAsiaTheme="minorHAnsi" w:hAnsi="Calibri-Italic" w:cs="Calibri-Italic"/>
          <w:i/>
          <w:iCs/>
          <w14:ligatures w14:val="standardContextual"/>
        </w:rPr>
        <w:t>ASTM F2599. Central and lateral cure-in-place rehabilitation of building sewer and sewer service lateral</w:t>
      </w:r>
    </w:p>
    <w:p w14:paraId="5F20356D" w14:textId="77777777" w:rsidR="00FB3D33" w:rsidRDefault="00FB3D33" w:rsidP="00FB3D33">
      <w:pPr>
        <w:widowControl/>
        <w:adjustRightInd w:val="0"/>
        <w:rPr>
          <w:rFonts w:ascii="Calibri-Italic" w:eastAsiaTheme="minorHAnsi" w:hAnsi="Calibri-Italic" w:cs="Calibri-Italic"/>
          <w:i/>
          <w:iCs/>
          <w14:ligatures w14:val="standardContextual"/>
        </w:rPr>
      </w:pPr>
      <w:r>
        <w:rPr>
          <w:rFonts w:ascii="Calibri-Italic" w:eastAsiaTheme="minorHAnsi" w:hAnsi="Calibri-Italic" w:cs="Calibri-Italic"/>
          <w:i/>
          <w:iCs/>
          <w14:ligatures w14:val="standardContextual"/>
        </w:rPr>
        <w:t>pipe and their connections to the main sewer pipe shall be by ASTM F2561. Hydrophilic rings or gaskets</w:t>
      </w:r>
    </w:p>
    <w:p w14:paraId="71AE91DA" w14:textId="77777777" w:rsidR="00FB3D33" w:rsidRDefault="00FB3D33" w:rsidP="00FB3D33">
      <w:pPr>
        <w:widowControl/>
        <w:adjustRightInd w:val="0"/>
        <w:rPr>
          <w:rFonts w:ascii="Calibri-Italic" w:eastAsiaTheme="minorHAnsi" w:hAnsi="Calibri-Italic" w:cs="Calibri-Italic"/>
          <w:i/>
          <w:iCs/>
          <w14:ligatures w14:val="standardContextual"/>
        </w:rPr>
      </w:pPr>
      <w:r>
        <w:rPr>
          <w:rFonts w:ascii="Calibri-Italic" w:eastAsiaTheme="minorHAnsi" w:hAnsi="Calibri-Italic" w:cs="Calibri-Italic"/>
          <w:i/>
          <w:iCs/>
          <w14:ligatures w14:val="standardContextual"/>
        </w:rPr>
        <w:t>in cure-in-place rehabilitation of building sewer piping and sewer service laterals shall be by ASTM</w:t>
      </w:r>
    </w:p>
    <w:p w14:paraId="1642A87A" w14:textId="511E50AE" w:rsidR="00FB3D33" w:rsidRDefault="00FB3D33" w:rsidP="00FB3D33">
      <w:pPr>
        <w:widowControl/>
        <w:adjustRightInd w:val="0"/>
        <w:rPr>
          <w:rFonts w:ascii="Aptos-Italic" w:eastAsiaTheme="minorHAnsi" w:hAnsi="Aptos-Italic" w:cs="Aptos-Italic"/>
          <w:i/>
          <w:iCs/>
          <w14:ligatures w14:val="standardContextual"/>
        </w:rPr>
      </w:pPr>
      <w:r>
        <w:rPr>
          <w:rFonts w:ascii="Calibri-Italic" w:eastAsiaTheme="minorHAnsi" w:hAnsi="Calibri-Italic" w:cs="Calibri-Italic"/>
          <w:i/>
          <w:iCs/>
          <w14:ligatures w14:val="standardContextual"/>
        </w:rPr>
        <w:t>F3240 to ensure water tightness and elimination of groundwater penetration</w:t>
      </w:r>
      <w:r>
        <w:rPr>
          <w:rFonts w:ascii="Aptos-Italic" w:eastAsiaTheme="minorHAnsi" w:hAnsi="Aptos-Italic" w:cs="Aptos-Italic"/>
          <w:i/>
          <w:iCs/>
          <w14:ligatures w14:val="standardContextual"/>
        </w:rPr>
        <w:t>.</w:t>
      </w:r>
    </w:p>
    <w:p w14:paraId="1E80E645" w14:textId="77777777" w:rsidR="00FB3D33" w:rsidRDefault="00FB3D33" w:rsidP="00FB3D33">
      <w:pPr>
        <w:widowControl/>
        <w:adjustRightInd w:val="0"/>
        <w:rPr>
          <w:rFonts w:ascii="Calibri" w:eastAsiaTheme="minorHAnsi" w:hAnsi="Calibri" w:cs="Calibri"/>
          <w:sz w:val="24"/>
          <w:szCs w:val="24"/>
          <w14:ligatures w14:val="standardContextual"/>
        </w:rPr>
      </w:pPr>
    </w:p>
    <w:p w14:paraId="621D3DAA" w14:textId="6C269076" w:rsidR="00FB3D33" w:rsidRDefault="00FB3D33" w:rsidP="00FB3D33">
      <w:pPr>
        <w:widowControl/>
        <w:adjustRightInd w:val="0"/>
        <w:rPr>
          <w:rFonts w:ascii="Calibri" w:eastAsiaTheme="minorHAnsi" w:hAnsi="Calibri" w:cs="Calibri"/>
          <w:sz w:val="24"/>
          <w:szCs w:val="24"/>
          <w14:ligatures w14:val="standardContextual"/>
        </w:rPr>
      </w:pPr>
      <w:proofErr w:type="spellStart"/>
      <w:r>
        <w:rPr>
          <w:rFonts w:ascii="Calibri" w:eastAsiaTheme="minorHAnsi" w:hAnsi="Calibri" w:cs="Calibri"/>
          <w:sz w:val="24"/>
          <w:szCs w:val="24"/>
          <w14:ligatures w14:val="standardContextual"/>
        </w:rPr>
        <w:t>InnerCure</w:t>
      </w:r>
      <w:r>
        <w:rPr>
          <w:rFonts w:ascii="SymbolMT" w:eastAsiaTheme="minorHAnsi" w:hAnsi="SymbolMT" w:cs="SymbolMT"/>
          <w:sz w:val="24"/>
          <w:szCs w:val="24"/>
          <w14:ligatures w14:val="standardContextual"/>
        </w:rPr>
        <w:t>â</w:t>
      </w:r>
      <w:proofErr w:type="spellEnd"/>
      <w:r>
        <w:rPr>
          <w:rFonts w:ascii="SymbolMT" w:eastAsiaTheme="minorHAnsi" w:hAnsi="SymbolMT" w:cs="SymbolMT"/>
          <w:sz w:val="24"/>
          <w:szCs w:val="24"/>
          <w14:ligatures w14:val="standardContextual"/>
        </w:rPr>
        <w:t xml:space="preserve"> </w:t>
      </w:r>
      <w:r>
        <w:rPr>
          <w:rFonts w:ascii="Calibri" w:eastAsiaTheme="minorHAnsi" w:hAnsi="Calibri" w:cs="Calibri"/>
          <w:sz w:val="24"/>
          <w:szCs w:val="24"/>
          <w14:ligatures w14:val="standardContextual"/>
        </w:rPr>
        <w:t>Technologies, Inc.</w:t>
      </w:r>
    </w:p>
    <w:p w14:paraId="16D38F1B" w14:textId="77777777" w:rsidR="00FB3D33" w:rsidRDefault="00FB3D33" w:rsidP="00FB3D33">
      <w:pPr>
        <w:widowControl/>
        <w:adjustRightInd w:val="0"/>
        <w:rPr>
          <w:rFonts w:ascii="Calibri" w:eastAsiaTheme="minorHAnsi" w:hAnsi="Calibri" w:cs="Calibri"/>
          <w:sz w:val="24"/>
          <w:szCs w:val="24"/>
          <w14:ligatures w14:val="standardContextual"/>
        </w:rPr>
      </w:pPr>
      <w:r>
        <w:rPr>
          <w:rFonts w:ascii="Calibri" w:eastAsiaTheme="minorHAnsi" w:hAnsi="Calibri" w:cs="Calibri"/>
          <w:sz w:val="24"/>
          <w:szCs w:val="24"/>
          <w14:ligatures w14:val="standardContextual"/>
        </w:rPr>
        <w:t>3424 Shader Rd</w:t>
      </w:r>
    </w:p>
    <w:p w14:paraId="4D25CB4F" w14:textId="77777777" w:rsidR="00FB3D33" w:rsidRDefault="00FB3D33" w:rsidP="00FB3D33">
      <w:pPr>
        <w:widowControl/>
        <w:adjustRightInd w:val="0"/>
        <w:rPr>
          <w:rFonts w:ascii="Calibri" w:eastAsiaTheme="minorHAnsi" w:hAnsi="Calibri" w:cs="Calibri"/>
          <w:sz w:val="24"/>
          <w:szCs w:val="24"/>
          <w14:ligatures w14:val="standardContextual"/>
        </w:rPr>
      </w:pPr>
      <w:r>
        <w:rPr>
          <w:rFonts w:ascii="Calibri" w:eastAsiaTheme="minorHAnsi" w:hAnsi="Calibri" w:cs="Calibri"/>
          <w:sz w:val="24"/>
          <w:szCs w:val="24"/>
          <w14:ligatures w14:val="standardContextual"/>
        </w:rPr>
        <w:t>Orlando Florida 32808</w:t>
      </w:r>
    </w:p>
    <w:p w14:paraId="7330236F" w14:textId="3DF580FF" w:rsidR="00FB3D33" w:rsidRDefault="00FB3D33" w:rsidP="00FB3D33">
      <w:pPr>
        <w:widowControl/>
        <w:adjustRightInd w:val="0"/>
        <w:rPr>
          <w:rFonts w:ascii="Calibri" w:eastAsiaTheme="minorHAnsi" w:hAnsi="Calibri" w:cs="Calibri"/>
          <w:sz w:val="24"/>
          <w:szCs w:val="24"/>
          <w14:ligatures w14:val="standardContextual"/>
        </w:rPr>
      </w:pPr>
      <w:r>
        <w:rPr>
          <w:rFonts w:ascii="Calibri" w:eastAsiaTheme="minorHAnsi" w:hAnsi="Calibri" w:cs="Calibri"/>
          <w:sz w:val="24"/>
          <w:szCs w:val="24"/>
          <w14:ligatures w14:val="standardContextual"/>
        </w:rPr>
        <w:t>1.844.748.5200</w:t>
      </w:r>
    </w:p>
    <w:p w14:paraId="18D03233" w14:textId="77777777" w:rsidR="00FB3D33" w:rsidRDefault="00FB3D33" w:rsidP="00FB3D33">
      <w:pPr>
        <w:widowControl/>
        <w:adjustRightInd w:val="0"/>
        <w:rPr>
          <w:rFonts w:ascii="Calibri" w:eastAsiaTheme="minorHAnsi" w:hAnsi="Calibri" w:cs="Calibri"/>
          <w:sz w:val="24"/>
          <w:szCs w:val="24"/>
          <w14:ligatures w14:val="standardContextual"/>
        </w:rPr>
      </w:pPr>
    </w:p>
    <w:p w14:paraId="66A45B3B"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Specifically for Section 718.1 regarding central and lateral sewer service rehabilitation in the application</w:t>
      </w:r>
    </w:p>
    <w:p w14:paraId="4A4CCDC2"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of the ASTM F3240, respectively, let it be known there is only one manufacturer of this patented gasket,</w:t>
      </w:r>
    </w:p>
    <w:p w14:paraId="7F7E77D2"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which is based in Ottawa, Illinois. Florida has now selected to engage in a single-source technology,</w:t>
      </w:r>
    </w:p>
    <w:p w14:paraId="31C7A628"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resulting in a specific monopoly effect at the expense of negating trenchless lateral rehabilitation</w:t>
      </w:r>
    </w:p>
    <w:p w14:paraId="533E118A"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manufacturers and contractors from competitive bid opportunities in Florida.</w:t>
      </w:r>
    </w:p>
    <w:p w14:paraId="0F33C024"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I am not sure the state of Florida truly understands the magnitude of pushing the 2023 Florida Building</w:t>
      </w:r>
    </w:p>
    <w:p w14:paraId="3F5ADB94" w14:textId="635EE8ED"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Code, Plumbing, Eighth Edition, where not only do taxpaying Floridians pay a premium for this </w:t>
      </w:r>
      <w:proofErr w:type="spellStart"/>
      <w:r>
        <w:rPr>
          <w:rFonts w:ascii="Calibri" w:eastAsiaTheme="minorHAnsi" w:hAnsi="Calibri" w:cs="Calibri"/>
          <w:color w:val="212121"/>
          <w14:ligatures w14:val="standardContextual"/>
        </w:rPr>
        <w:t>singlesourced</w:t>
      </w:r>
      <w:proofErr w:type="spellEnd"/>
      <w:r w:rsidR="00372DDA">
        <w:rPr>
          <w:rFonts w:ascii="Calibri" w:eastAsiaTheme="minorHAnsi" w:hAnsi="Calibri" w:cs="Calibri"/>
          <w:color w:val="212121"/>
          <w14:ligatures w14:val="standardContextual"/>
        </w:rPr>
        <w:t xml:space="preserve"> </w:t>
      </w:r>
      <w:r>
        <w:rPr>
          <w:rFonts w:ascii="Calibri" w:eastAsiaTheme="minorHAnsi" w:hAnsi="Calibri" w:cs="Calibri"/>
          <w:color w:val="212121"/>
          <w14:ligatures w14:val="standardContextual"/>
        </w:rPr>
        <w:t>patented technology but is a certainty that local Florida trenchless manufacturers &amp; contractors</w:t>
      </w:r>
      <w:r w:rsidR="00372DDA">
        <w:rPr>
          <w:rFonts w:ascii="Calibri" w:eastAsiaTheme="minorHAnsi" w:hAnsi="Calibri" w:cs="Calibri"/>
          <w:color w:val="212121"/>
          <w14:ligatures w14:val="standardContextual"/>
        </w:rPr>
        <w:t xml:space="preserve"> </w:t>
      </w:r>
      <w:r>
        <w:rPr>
          <w:rFonts w:ascii="Calibri" w:eastAsiaTheme="minorHAnsi" w:hAnsi="Calibri" w:cs="Calibri"/>
          <w:color w:val="212121"/>
          <w14:ligatures w14:val="standardContextual"/>
        </w:rPr>
        <w:t>are put out of work or pursuing opportunities out of state. 2023 Florida Building Code, Plumbing, Eighth</w:t>
      </w:r>
      <w:r w:rsidR="00372DDA">
        <w:rPr>
          <w:rFonts w:ascii="Calibri" w:eastAsiaTheme="minorHAnsi" w:hAnsi="Calibri" w:cs="Calibri"/>
          <w:color w:val="212121"/>
          <w14:ligatures w14:val="standardContextual"/>
        </w:rPr>
        <w:t xml:space="preserve"> </w:t>
      </w:r>
      <w:r>
        <w:rPr>
          <w:rFonts w:ascii="Calibri" w:eastAsiaTheme="minorHAnsi" w:hAnsi="Calibri" w:cs="Calibri"/>
          <w:color w:val="212121"/>
          <w14:ligatures w14:val="standardContextual"/>
        </w:rPr>
        <w:t>Edition references a single manufacturer's solution without logic and lacking purpose. ASTM F3240,</w:t>
      </w:r>
      <w:r w:rsidR="00372DDA">
        <w:rPr>
          <w:rFonts w:ascii="Calibri" w:eastAsiaTheme="minorHAnsi" w:hAnsi="Calibri" w:cs="Calibri"/>
          <w:color w:val="212121"/>
          <w14:ligatures w14:val="standardContextual"/>
        </w:rPr>
        <w:t xml:space="preserve"> </w:t>
      </w:r>
      <w:r>
        <w:rPr>
          <w:rFonts w:ascii="Calibri" w:eastAsiaTheme="minorHAnsi" w:hAnsi="Calibri" w:cs="Calibri"/>
          <w:color w:val="212121"/>
          <w14:ligatures w14:val="standardContextual"/>
        </w:rPr>
        <w:t>respectively, is a standard that can only be met by purchasing products from one manufacturer and</w:t>
      </w:r>
      <w:r w:rsidR="00372DDA">
        <w:rPr>
          <w:rFonts w:ascii="Calibri" w:eastAsiaTheme="minorHAnsi" w:hAnsi="Calibri" w:cs="Calibri"/>
          <w:color w:val="212121"/>
          <w14:ligatures w14:val="standardContextual"/>
        </w:rPr>
        <w:t xml:space="preserve"> </w:t>
      </w:r>
      <w:r>
        <w:rPr>
          <w:rFonts w:ascii="Calibri" w:eastAsiaTheme="minorHAnsi" w:hAnsi="Calibri" w:cs="Calibri"/>
          <w:color w:val="212121"/>
          <w14:ligatures w14:val="standardContextual"/>
        </w:rPr>
        <w:t>installing them by licensed/authorized installers, which are purposely limited in Florida and other states.</w:t>
      </w:r>
    </w:p>
    <w:p w14:paraId="1BA68260"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In closing, we do not believe that it is the intent of the State of Florida is trying to limit competition. We</w:t>
      </w:r>
    </w:p>
    <w:p w14:paraId="5DE46CE6"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believe the state is “unintentionally unaware” of the solutions available within the trenchless</w:t>
      </w:r>
    </w:p>
    <w:p w14:paraId="1F328D19"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marketplace. There are more cost-effective methods that have proven viable solutions for </w:t>
      </w:r>
      <w:proofErr w:type="gramStart"/>
      <w:r>
        <w:rPr>
          <w:rFonts w:ascii="Calibri" w:eastAsiaTheme="minorHAnsi" w:hAnsi="Calibri" w:cs="Calibri"/>
          <w:color w:val="212121"/>
          <w14:ligatures w14:val="standardContextual"/>
        </w:rPr>
        <w:t>addressing</w:t>
      </w:r>
      <w:proofErr w:type="gramEnd"/>
    </w:p>
    <w:p w14:paraId="715BADE1"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the mainline-to-lateral sewer connection from a holistic approach.</w:t>
      </w:r>
    </w:p>
    <w:p w14:paraId="652A7A9C"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Having been intimately involved in constructing and rehabilitating collection systems in Florida since</w:t>
      </w:r>
    </w:p>
    <w:p w14:paraId="29AEA5D7"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1989, I am adamant that competitive bid pricing offers a universal resolution over a </w:t>
      </w:r>
      <w:proofErr w:type="gramStart"/>
      <w:r>
        <w:rPr>
          <w:rFonts w:ascii="Calibri" w:eastAsiaTheme="minorHAnsi" w:hAnsi="Calibri" w:cs="Calibri"/>
          <w:color w:val="212121"/>
          <w14:ligatures w14:val="standardContextual"/>
        </w:rPr>
        <w:t>single-source</w:t>
      </w:r>
      <w:proofErr w:type="gramEnd"/>
    </w:p>
    <w:p w14:paraId="2C1CE38D"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 xml:space="preserve">scheme. At the same time, the state of Florida will ultimately achieve its desired outcome </w:t>
      </w:r>
      <w:proofErr w:type="gramStart"/>
      <w:r>
        <w:rPr>
          <w:rFonts w:ascii="Calibri" w:eastAsiaTheme="minorHAnsi" w:hAnsi="Calibri" w:cs="Calibri"/>
          <w:color w:val="212121"/>
          <w14:ligatures w14:val="standardContextual"/>
        </w:rPr>
        <w:t>while</w:t>
      </w:r>
      <w:proofErr w:type="gramEnd"/>
    </w:p>
    <w:p w14:paraId="6B5265C5"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promoting innovation and healthy competition and putting local Florida businesses to work.</w:t>
      </w:r>
    </w:p>
    <w:p w14:paraId="531736B1"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Respectfully,</w:t>
      </w:r>
    </w:p>
    <w:p w14:paraId="157733F3" w14:textId="77777777" w:rsidR="00FB3D33" w:rsidRDefault="00FB3D33" w:rsidP="00FB3D33">
      <w:pPr>
        <w:widowControl/>
        <w:adjustRightInd w:val="0"/>
        <w:rPr>
          <w:rFonts w:ascii="Calibri" w:eastAsiaTheme="minorHAnsi" w:hAnsi="Calibri" w:cs="Calibri"/>
          <w:color w:val="212121"/>
          <w14:ligatures w14:val="standardContextual"/>
        </w:rPr>
      </w:pPr>
    </w:p>
    <w:p w14:paraId="70F09BE5" w14:textId="1B793F1E"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Jerold L Botts</w:t>
      </w:r>
    </w:p>
    <w:p w14:paraId="5999A4E3" w14:textId="77777777" w:rsidR="00FB3D33" w:rsidRDefault="00FB3D33" w:rsidP="00FB3D33">
      <w:pPr>
        <w:widowControl/>
        <w:adjustRightInd w:val="0"/>
        <w:rPr>
          <w:rFonts w:ascii="Calibri" w:eastAsiaTheme="minorHAnsi" w:hAnsi="Calibri" w:cs="Calibri"/>
          <w:color w:val="212121"/>
          <w14:ligatures w14:val="standardContextual"/>
        </w:rPr>
      </w:pPr>
      <w:r>
        <w:rPr>
          <w:rFonts w:ascii="Calibri" w:eastAsiaTheme="minorHAnsi" w:hAnsi="Calibri" w:cs="Calibri"/>
          <w:color w:val="212121"/>
          <w14:ligatures w14:val="standardContextual"/>
        </w:rPr>
        <w:t>President</w:t>
      </w:r>
    </w:p>
    <w:p w14:paraId="778E5341" w14:textId="76578CAD" w:rsidR="00FB3D33" w:rsidRDefault="00FB3D33" w:rsidP="00FB3D33">
      <w:pPr>
        <w:widowControl/>
        <w:adjustRightInd w:val="0"/>
        <w:rPr>
          <w:rFonts w:ascii="Calibri" w:eastAsiaTheme="minorHAnsi" w:hAnsi="Calibri" w:cs="Calibri"/>
          <w:color w:val="212121"/>
          <w14:ligatures w14:val="standardContextual"/>
        </w:rPr>
      </w:pPr>
      <w:proofErr w:type="spellStart"/>
      <w:r>
        <w:rPr>
          <w:rFonts w:ascii="Calibri" w:eastAsiaTheme="minorHAnsi" w:hAnsi="Calibri" w:cs="Calibri"/>
          <w:color w:val="212121"/>
          <w14:ligatures w14:val="standardContextual"/>
        </w:rPr>
        <w:t>InnerCure</w:t>
      </w:r>
      <w:r>
        <w:rPr>
          <w:rFonts w:ascii="SymbolMT" w:eastAsiaTheme="minorHAnsi" w:hAnsi="SymbolMT" w:cs="SymbolMT"/>
          <w:color w:val="212121"/>
          <w14:ligatures w14:val="standardContextual"/>
        </w:rPr>
        <w:t>â</w:t>
      </w:r>
      <w:proofErr w:type="spellEnd"/>
      <w:r>
        <w:rPr>
          <w:rFonts w:ascii="SymbolMT" w:eastAsiaTheme="minorHAnsi" w:hAnsi="SymbolMT" w:cs="SymbolMT"/>
          <w:color w:val="212121"/>
          <w14:ligatures w14:val="standardContextual"/>
        </w:rPr>
        <w:t xml:space="preserve"> </w:t>
      </w:r>
      <w:r>
        <w:rPr>
          <w:rFonts w:ascii="Calibri" w:eastAsiaTheme="minorHAnsi" w:hAnsi="Calibri" w:cs="Calibri"/>
          <w:color w:val="212121"/>
          <w14:ligatures w14:val="standardContextual"/>
        </w:rPr>
        <w:t>Technologies, Inc.</w:t>
      </w:r>
    </w:p>
    <w:p w14:paraId="108E9701" w14:textId="77777777" w:rsidR="007C7A86" w:rsidRDefault="007C7A86" w:rsidP="007C7A86">
      <w:r>
        <w:t>Toll Free 1.844.748.5200</w:t>
      </w:r>
    </w:p>
    <w:p w14:paraId="4943B118" w14:textId="77777777" w:rsidR="007C7A86" w:rsidRDefault="007C7A86" w:rsidP="007C7A86">
      <w:r>
        <w:lastRenderedPageBreak/>
        <w:t>Mobile 407.402.2625</w:t>
      </w:r>
    </w:p>
    <w:p w14:paraId="0D4EE6BA" w14:textId="44EDB43E" w:rsidR="007C7A86" w:rsidRDefault="00831381" w:rsidP="007C7A86">
      <w:pPr>
        <w:widowControl/>
        <w:adjustRightInd w:val="0"/>
      </w:pPr>
      <w:hyperlink r:id="rId14" w:history="1">
        <w:r w:rsidR="007C7A86">
          <w:rPr>
            <w:rStyle w:val="Hyperlink"/>
          </w:rPr>
          <w:t>www.innercuretechnologies.com</w:t>
        </w:r>
      </w:hyperlink>
    </w:p>
    <w:p w14:paraId="339D3D16" w14:textId="48C86BD2" w:rsidR="007C7A86" w:rsidRDefault="00831381" w:rsidP="007C7A86">
      <w:pPr>
        <w:widowControl/>
        <w:adjustRightInd w:val="0"/>
        <w:rPr>
          <w:rStyle w:val="Hyperlink"/>
        </w:rPr>
      </w:pPr>
      <w:hyperlink r:id="rId15" w:history="1">
        <w:r w:rsidR="007C7A86">
          <w:rPr>
            <w:rStyle w:val="Hyperlink"/>
          </w:rPr>
          <w:t>Jerry@innercuretechnologies.com</w:t>
        </w:r>
      </w:hyperlink>
    </w:p>
    <w:p w14:paraId="573DC914" w14:textId="77777777" w:rsidR="007E5BFD" w:rsidRDefault="007E5BFD" w:rsidP="007C7A86">
      <w:pPr>
        <w:widowControl/>
        <w:adjustRightInd w:val="0"/>
        <w:rPr>
          <w:rStyle w:val="Hyperlink"/>
        </w:rPr>
      </w:pPr>
    </w:p>
    <w:p w14:paraId="7A7954A3" w14:textId="77777777" w:rsidR="007E5BFD" w:rsidRDefault="007E5BFD" w:rsidP="007E5BFD">
      <w:pPr>
        <w:rPr>
          <w:rFonts w:ascii="Calibri" w:eastAsiaTheme="minorHAnsi" w:hAnsi="Calibri" w:cs="Calibri"/>
          <w:sz w:val="24"/>
          <w:szCs w:val="24"/>
        </w:rPr>
      </w:pPr>
    </w:p>
    <w:p w14:paraId="1BB0D89E" w14:textId="56C82F13" w:rsidR="007E5BFD" w:rsidRDefault="007E5BFD" w:rsidP="007E5BFD">
      <w:pPr>
        <w:rPr>
          <w:rFonts w:ascii="TimesNewRoman" w:eastAsiaTheme="minorHAnsi" w:hAnsi="TimesNewRoman" w:cs="TimesNewRoman"/>
          <w:b/>
          <w:bCs/>
          <w:color w:val="FF0000"/>
          <w:sz w:val="20"/>
          <w:szCs w:val="20"/>
          <w:u w:val="single"/>
          <w14:ligatures w14:val="standardContextual"/>
        </w:rPr>
      </w:pPr>
      <w:bookmarkStart w:id="3" w:name="_Hlk156544809"/>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3</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bookmarkEnd w:id="3"/>
    <w:p w14:paraId="5FA28FF3" w14:textId="77777777" w:rsidR="007E5BFD" w:rsidRDefault="007E5BFD" w:rsidP="007C7A86">
      <w:pPr>
        <w:widowControl/>
        <w:adjustRightInd w:val="0"/>
        <w:rPr>
          <w:sz w:val="24"/>
          <w:szCs w:val="24"/>
        </w:rPr>
      </w:pPr>
    </w:p>
    <w:p w14:paraId="609303E5" w14:textId="77777777" w:rsidR="007E5BFD" w:rsidRDefault="007E5BFD" w:rsidP="007E5BFD">
      <w:pPr>
        <w:rPr>
          <w:b/>
          <w:sz w:val="28"/>
          <w:szCs w:val="28"/>
        </w:rPr>
      </w:pPr>
      <w:r>
        <w:rPr>
          <w:b/>
          <w:sz w:val="28"/>
          <w:szCs w:val="28"/>
        </w:rPr>
        <w:t>Glitch Amendment – Kozan – Section 718 FBC-Plumbing</w:t>
      </w:r>
    </w:p>
    <w:p w14:paraId="03095D88" w14:textId="77777777" w:rsidR="007E5BFD" w:rsidRDefault="007E5BFD" w:rsidP="007E5BFD">
      <w:pPr>
        <w:ind w:left="2880" w:firstLine="720"/>
        <w:rPr>
          <w:b/>
          <w:sz w:val="28"/>
          <w:szCs w:val="28"/>
        </w:rPr>
      </w:pPr>
    </w:p>
    <w:p w14:paraId="1955EF1E" w14:textId="77777777" w:rsidR="007E5BFD" w:rsidRPr="00E0556D" w:rsidRDefault="007E5BFD" w:rsidP="007E5BFD">
      <w:pPr>
        <w:ind w:left="2880" w:firstLine="720"/>
        <w:rPr>
          <w:b/>
          <w:sz w:val="28"/>
          <w:szCs w:val="28"/>
        </w:rPr>
      </w:pPr>
      <w:r w:rsidRPr="00E0556D">
        <w:rPr>
          <w:b/>
          <w:sz w:val="28"/>
          <w:szCs w:val="28"/>
        </w:rPr>
        <w:t>SECTION 718</w:t>
      </w:r>
    </w:p>
    <w:p w14:paraId="10C31B09" w14:textId="77777777" w:rsidR="007E5BFD" w:rsidRPr="00E0556D" w:rsidRDefault="007E5BFD" w:rsidP="007E5BFD">
      <w:pPr>
        <w:ind w:firstLine="720"/>
        <w:rPr>
          <w:b/>
          <w:sz w:val="28"/>
          <w:szCs w:val="28"/>
        </w:rPr>
      </w:pPr>
      <w:r w:rsidRPr="00E0556D">
        <w:rPr>
          <w:b/>
          <w:sz w:val="28"/>
          <w:szCs w:val="28"/>
        </w:rPr>
        <w:t>REHABILITATION OF BUILDING SEWERS AND BUILDING DRAINS</w:t>
      </w:r>
    </w:p>
    <w:p w14:paraId="27F0D72D" w14:textId="77777777" w:rsidR="007E5BFD" w:rsidRDefault="007E5BFD" w:rsidP="007E5BFD">
      <w:pPr>
        <w:rPr>
          <w:sz w:val="28"/>
          <w:szCs w:val="28"/>
        </w:rPr>
      </w:pPr>
      <w:r>
        <w:rPr>
          <w:sz w:val="28"/>
          <w:szCs w:val="28"/>
        </w:rPr>
        <w:t>Revise as follows: (add the following sentence)</w:t>
      </w:r>
    </w:p>
    <w:p w14:paraId="5D7BA7F2" w14:textId="77777777" w:rsidR="007E5BFD" w:rsidRDefault="007E5BFD" w:rsidP="007E5BFD">
      <w:pPr>
        <w:rPr>
          <w:sz w:val="28"/>
          <w:szCs w:val="28"/>
        </w:rPr>
      </w:pPr>
      <w:r w:rsidRPr="001012A5">
        <w:rPr>
          <w:b/>
          <w:sz w:val="28"/>
          <w:szCs w:val="28"/>
        </w:rPr>
        <w:t>718.1 Cure</w:t>
      </w:r>
      <w:r w:rsidRPr="00C23FF0">
        <w:rPr>
          <w:b/>
          <w:sz w:val="28"/>
          <w:szCs w:val="28"/>
          <w:u w:val="single"/>
        </w:rPr>
        <w:t>d</w:t>
      </w:r>
      <w:r w:rsidRPr="001012A5">
        <w:rPr>
          <w:b/>
          <w:sz w:val="28"/>
          <w:szCs w:val="28"/>
        </w:rPr>
        <w:t>-in-place</w:t>
      </w:r>
      <w:r>
        <w:rPr>
          <w:sz w:val="28"/>
          <w:szCs w:val="28"/>
        </w:rPr>
        <w:t xml:space="preserve">. </w:t>
      </w:r>
      <w:r w:rsidRPr="001012A5">
        <w:rPr>
          <w:sz w:val="28"/>
          <w:szCs w:val="28"/>
          <w:u w:val="single"/>
        </w:rPr>
        <w:t>Cure</w:t>
      </w:r>
      <w:r>
        <w:rPr>
          <w:sz w:val="28"/>
          <w:szCs w:val="28"/>
          <w:u w:val="single"/>
        </w:rPr>
        <w:t>d</w:t>
      </w:r>
      <w:r w:rsidRPr="001012A5">
        <w:rPr>
          <w:sz w:val="28"/>
          <w:szCs w:val="28"/>
          <w:u w:val="single"/>
        </w:rPr>
        <w:t>-in-place rehabilitation of building sewers and building drainage piping shall be in accordance with ASTM F1216</w:t>
      </w:r>
      <w:r>
        <w:rPr>
          <w:sz w:val="28"/>
          <w:szCs w:val="28"/>
          <w:u w:val="single"/>
        </w:rPr>
        <w:t xml:space="preserve"> or ASTM F1743</w:t>
      </w:r>
      <w:r w:rsidRPr="001012A5">
        <w:rPr>
          <w:sz w:val="28"/>
          <w:szCs w:val="28"/>
          <w:u w:val="single"/>
        </w:rPr>
        <w:t>.</w:t>
      </w:r>
      <w:r>
        <w:rPr>
          <w:sz w:val="28"/>
          <w:szCs w:val="28"/>
        </w:rPr>
        <w:t xml:space="preserve"> Sectional cure</w:t>
      </w:r>
      <w:r w:rsidRPr="00C23FF0">
        <w:rPr>
          <w:sz w:val="28"/>
          <w:szCs w:val="28"/>
          <w:u w:val="single"/>
        </w:rPr>
        <w:t>d</w:t>
      </w:r>
      <w:r>
        <w:rPr>
          <w:sz w:val="28"/>
          <w:szCs w:val="28"/>
        </w:rPr>
        <w:t xml:space="preserve">-in-place rehabilitation of </w:t>
      </w:r>
      <w:r w:rsidRPr="00A52786">
        <w:rPr>
          <w:i/>
          <w:sz w:val="28"/>
          <w:szCs w:val="28"/>
        </w:rPr>
        <w:t>building sewer</w:t>
      </w:r>
      <w:r>
        <w:rPr>
          <w:sz w:val="28"/>
          <w:szCs w:val="28"/>
        </w:rPr>
        <w:t xml:space="preserve"> piping and sewer service lateral piping shall be in accordance with ASTM F2599. Main and lateral cure</w:t>
      </w:r>
      <w:r w:rsidRPr="00C23FF0">
        <w:rPr>
          <w:sz w:val="28"/>
          <w:szCs w:val="28"/>
          <w:u w:val="single"/>
        </w:rPr>
        <w:t>d</w:t>
      </w:r>
      <w:r>
        <w:rPr>
          <w:sz w:val="28"/>
          <w:szCs w:val="28"/>
        </w:rPr>
        <w:t xml:space="preserve">-in-place rehabilitation of </w:t>
      </w:r>
      <w:r w:rsidRPr="00A52786">
        <w:rPr>
          <w:i/>
          <w:sz w:val="28"/>
          <w:szCs w:val="28"/>
        </w:rPr>
        <w:t>building sewer</w:t>
      </w:r>
      <w:r>
        <w:rPr>
          <w:sz w:val="28"/>
          <w:szCs w:val="28"/>
        </w:rPr>
        <w:t xml:space="preserve"> and sewer service lateral piping and their connections to the main sewer pipe shall be in accordance with ASTM F2561. Hydrophilic rings or gaskets in cure</w:t>
      </w:r>
      <w:r w:rsidRPr="00C23FF0">
        <w:rPr>
          <w:sz w:val="28"/>
          <w:szCs w:val="28"/>
          <w:u w:val="single"/>
        </w:rPr>
        <w:t>d</w:t>
      </w:r>
      <w:r>
        <w:rPr>
          <w:sz w:val="28"/>
          <w:szCs w:val="28"/>
        </w:rPr>
        <w:t xml:space="preserve">-in-place rehabilitation of </w:t>
      </w:r>
      <w:r w:rsidRPr="00A52786">
        <w:rPr>
          <w:i/>
          <w:sz w:val="28"/>
          <w:szCs w:val="28"/>
        </w:rPr>
        <w:t>building sewer</w:t>
      </w:r>
      <w:r>
        <w:rPr>
          <w:sz w:val="28"/>
          <w:szCs w:val="28"/>
        </w:rPr>
        <w:t xml:space="preserve"> piping and sewer service laterals shall be in accordance with ASTM F3240 to ensure water tightness and elimination of ground water penetration.</w:t>
      </w:r>
    </w:p>
    <w:p w14:paraId="6BE6DD82" w14:textId="77777777" w:rsidR="007E5BFD" w:rsidRDefault="007E5BFD" w:rsidP="007E5BFD">
      <w:pPr>
        <w:rPr>
          <w:b/>
          <w:sz w:val="28"/>
          <w:szCs w:val="28"/>
        </w:rPr>
      </w:pPr>
    </w:p>
    <w:p w14:paraId="12CCA1F7" w14:textId="77777777" w:rsidR="007E5BFD" w:rsidRPr="000673D9" w:rsidRDefault="007E5BFD" w:rsidP="007E5BFD">
      <w:pPr>
        <w:rPr>
          <w:sz w:val="28"/>
          <w:szCs w:val="28"/>
        </w:rPr>
      </w:pPr>
      <w:r w:rsidRPr="002F09AA">
        <w:rPr>
          <w:b/>
          <w:sz w:val="28"/>
          <w:szCs w:val="28"/>
        </w:rPr>
        <w:t>Rationale:</w:t>
      </w:r>
      <w:r>
        <w:rPr>
          <w:sz w:val="28"/>
          <w:szCs w:val="28"/>
        </w:rPr>
        <w:t xml:space="preserve"> The current code language does nothing to address the bulk of </w:t>
      </w:r>
      <w:r w:rsidRPr="00C23FF0">
        <w:rPr>
          <w:sz w:val="28"/>
          <w:szCs w:val="28"/>
          <w:u w:val="single"/>
        </w:rPr>
        <w:t>cured</w:t>
      </w:r>
      <w:r>
        <w:rPr>
          <w:sz w:val="28"/>
          <w:szCs w:val="28"/>
        </w:rPr>
        <w:t xml:space="preserve">-in-place (correct terminology) pipe rehabilitations. This proposal adds the applicable standards for both the inversion method (ASTM F1216) and the pulled-in-place method (ASTM F1743). These standards apply to pipe sizes 2 inches and larger. It also clarifies that this section is intended to include </w:t>
      </w:r>
      <w:r w:rsidRPr="009C2C9B">
        <w:rPr>
          <w:sz w:val="28"/>
          <w:szCs w:val="28"/>
        </w:rPr>
        <w:t xml:space="preserve">building drainage piping </w:t>
      </w:r>
      <w:r>
        <w:rPr>
          <w:sz w:val="28"/>
          <w:szCs w:val="28"/>
        </w:rPr>
        <w:t xml:space="preserve">as well as building sewers. </w:t>
      </w:r>
    </w:p>
    <w:p w14:paraId="3DFE51C0" w14:textId="0371D86F" w:rsidR="007E5BFD" w:rsidRDefault="007E5BFD" w:rsidP="007E5BFD">
      <w:pPr>
        <w:rPr>
          <w:sz w:val="28"/>
          <w:szCs w:val="28"/>
        </w:rPr>
      </w:pPr>
      <w:r>
        <w:rPr>
          <w:sz w:val="28"/>
          <w:szCs w:val="28"/>
        </w:rPr>
        <w:t xml:space="preserve">The remainder of this section addresses specific types of sewer rehabilitation, including sectional cured-in-place lining (SCIPL), as well as main and lateral cured-in-place lining (MLCIPL), which utilizes seamless molded hydrophilic gaskets (SMHG). Although these installations typically occur beyond the property line and outside the scope of the plumbing code, it is advisable to leave them in place for now </w:t>
      </w:r>
      <w:proofErr w:type="gramStart"/>
      <w:r>
        <w:rPr>
          <w:sz w:val="28"/>
          <w:szCs w:val="28"/>
        </w:rPr>
        <w:t>in order to</w:t>
      </w:r>
      <w:proofErr w:type="gramEnd"/>
      <w:r>
        <w:rPr>
          <w:sz w:val="28"/>
          <w:szCs w:val="28"/>
        </w:rPr>
        <w:t xml:space="preserve"> track with the I-Codes.  </w:t>
      </w:r>
    </w:p>
    <w:p w14:paraId="5F448BAC" w14:textId="77777777" w:rsidR="007E5BFD" w:rsidRDefault="007E5BFD" w:rsidP="007E5BFD">
      <w:pPr>
        <w:rPr>
          <w:rFonts w:ascii="TimesNewRoman" w:eastAsiaTheme="minorHAnsi" w:hAnsi="TimesNewRoman" w:cs="TimesNewRoman"/>
          <w:b/>
          <w:bCs/>
          <w:color w:val="FF0000"/>
          <w:sz w:val="20"/>
          <w:szCs w:val="20"/>
          <w:u w:val="single"/>
          <w14:ligatures w14:val="standardContextual"/>
        </w:rPr>
      </w:pPr>
    </w:p>
    <w:p w14:paraId="247CE1ED" w14:textId="65F41132" w:rsidR="007E5BFD" w:rsidRDefault="007E5BFD" w:rsidP="007E5BFD">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3</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7AF1FF5E" w14:textId="77777777" w:rsidR="007E5BFD" w:rsidRDefault="007E5BFD" w:rsidP="007E5BFD">
      <w:pPr>
        <w:rPr>
          <w:sz w:val="28"/>
          <w:szCs w:val="28"/>
        </w:rPr>
      </w:pPr>
    </w:p>
    <w:p w14:paraId="54F77C52" w14:textId="77777777" w:rsidR="00862AF1" w:rsidRDefault="00862AF1" w:rsidP="00862AF1">
      <w:pPr>
        <w:pStyle w:val="PlainText"/>
      </w:pPr>
      <w:r>
        <w:t xml:space="preserve">From: Michael Wilson &lt;mike@pipelt.com&gt; </w:t>
      </w:r>
      <w:r>
        <w:br/>
        <w:t xml:space="preserve">Sent: Thursday, January 18, </w:t>
      </w:r>
      <w:proofErr w:type="gramStart"/>
      <w:r>
        <w:t>2024</w:t>
      </w:r>
      <w:proofErr w:type="gramEnd"/>
      <w:r>
        <w:t xml:space="preserve"> 2:11 PM</w:t>
      </w:r>
      <w:r>
        <w:br/>
        <w:t>To: Madani, Mo &lt;Mo.Madani@myfloridalicense.com&gt;; Madani, Mo &lt;Mo.Madani@myfloridalicense.com&gt;</w:t>
      </w:r>
      <w:r>
        <w:br/>
        <w:t>Subject: Comments on 717 and 718</w:t>
      </w:r>
    </w:p>
    <w:p w14:paraId="35694954" w14:textId="77777777" w:rsidR="00862AF1" w:rsidRDefault="00862AF1" w:rsidP="00862AF1">
      <w:pPr>
        <w:pStyle w:val="PlainText"/>
      </w:pPr>
    </w:p>
    <w:p w14:paraId="232EF8CE" w14:textId="77777777" w:rsidR="00862AF1" w:rsidRDefault="00862AF1" w:rsidP="00862AF1">
      <w:pPr>
        <w:pStyle w:val="PlainText"/>
      </w:pPr>
    </w:p>
    <w:p w14:paraId="5C0BAFC8" w14:textId="77777777" w:rsidR="00862AF1" w:rsidRDefault="00862AF1" w:rsidP="00862AF1">
      <w:pPr>
        <w:pStyle w:val="PlainText"/>
      </w:pPr>
    </w:p>
    <w:p w14:paraId="4763674B" w14:textId="77777777" w:rsidR="00862AF1" w:rsidRDefault="00862AF1" w:rsidP="00862AF1">
      <w:pPr>
        <w:pStyle w:val="PlainText"/>
      </w:pPr>
      <w:r>
        <w:t xml:space="preserve">[NOTICE] This message comes from a system outside of DBPR. Please exercise caution when clicking on links and/or providing sensitive information. If you have concerns, please contact your </w:t>
      </w:r>
      <w:proofErr w:type="gramStart"/>
      <w:r>
        <w:t>Knowledge</w:t>
      </w:r>
      <w:proofErr w:type="gramEnd"/>
      <w:r>
        <w:t xml:space="preserve"> Champion or the DBPR Helpdesk.</w:t>
      </w:r>
    </w:p>
    <w:p w14:paraId="4B7E87B4" w14:textId="77777777" w:rsidR="00862AF1" w:rsidRDefault="00862AF1" w:rsidP="00862AF1">
      <w:pPr>
        <w:pStyle w:val="PlainText"/>
      </w:pPr>
    </w:p>
    <w:p w14:paraId="5028EDF7" w14:textId="77777777" w:rsidR="00862AF1" w:rsidRDefault="00862AF1" w:rsidP="00862AF1">
      <w:pPr>
        <w:pStyle w:val="PlainText"/>
      </w:pPr>
    </w:p>
    <w:p w14:paraId="4D3DF3F2" w14:textId="77777777" w:rsidR="00862AF1" w:rsidRDefault="00862AF1" w:rsidP="00862AF1">
      <w:pPr>
        <w:pStyle w:val="PlainText"/>
      </w:pPr>
      <w:r>
        <w:t xml:space="preserve"> </w:t>
      </w:r>
    </w:p>
    <w:p w14:paraId="5CC4753C" w14:textId="77777777" w:rsidR="00862AF1" w:rsidRDefault="00862AF1" w:rsidP="00862AF1">
      <w:pPr>
        <w:pStyle w:val="PlainText"/>
      </w:pPr>
    </w:p>
    <w:p w14:paraId="77D27555" w14:textId="77777777" w:rsidR="00862AF1" w:rsidRDefault="00862AF1" w:rsidP="00862AF1">
      <w:pPr>
        <w:pStyle w:val="PlainText"/>
      </w:pPr>
    </w:p>
    <w:p w14:paraId="5FEC255A" w14:textId="77777777" w:rsidR="00862AF1" w:rsidRDefault="00862AF1" w:rsidP="00862AF1">
      <w:pPr>
        <w:pStyle w:val="PlainText"/>
      </w:pPr>
      <w:r>
        <w:t xml:space="preserve">Good </w:t>
      </w:r>
      <w:proofErr w:type="gramStart"/>
      <w:r>
        <w:t>afternoon</w:t>
      </w:r>
      <w:proofErr w:type="gramEnd"/>
      <w:r>
        <w:t xml:space="preserve"> Mo, these are the comments I put together regarding Section 717 and Section 718.  As you can see, I totally see no reason for Section 717 to complicate and confuse the Plumbing Code.  As far as Section 718, I understand why Gary feels it can remain.  I agree with his suggested revision. The addition of ASTM F1743 to the language will allow latitude that takes away the argument regarding "proprietary advantage”.</w:t>
      </w:r>
    </w:p>
    <w:p w14:paraId="0161E80F" w14:textId="77777777" w:rsidR="00862AF1" w:rsidRDefault="00862AF1" w:rsidP="00862AF1">
      <w:pPr>
        <w:pStyle w:val="PlainText"/>
      </w:pPr>
    </w:p>
    <w:p w14:paraId="24102C51" w14:textId="77777777" w:rsidR="00862AF1" w:rsidRDefault="00862AF1" w:rsidP="00862AF1">
      <w:pPr>
        <w:pStyle w:val="PlainText"/>
      </w:pPr>
      <w:r>
        <w:t xml:space="preserve">I know in the end it will be a consensus decision, but Section 717 is not only confusing, but it will create huge issues with AHJs who see these two Codes as the ONLY understanding for small diameter CIPP installations.  We go </w:t>
      </w:r>
      <w:proofErr w:type="gramStart"/>
      <w:r>
        <w:t>from NO applicable Codes,</w:t>
      </w:r>
      <w:proofErr w:type="gramEnd"/>
      <w:r>
        <w:t xml:space="preserve"> to two confusing Codes that have NOTHING to do with small diameter CIPP permitting and inspections in the State of Florida.</w:t>
      </w:r>
    </w:p>
    <w:p w14:paraId="1B80E0FE" w14:textId="77777777" w:rsidR="00862AF1" w:rsidRDefault="00862AF1" w:rsidP="00862AF1">
      <w:pPr>
        <w:pStyle w:val="PlainText"/>
      </w:pPr>
    </w:p>
    <w:p w14:paraId="3A442CC7" w14:textId="77777777" w:rsidR="00862AF1" w:rsidRDefault="00862AF1" w:rsidP="00862AF1">
      <w:pPr>
        <w:pStyle w:val="PlainText"/>
      </w:pPr>
      <w:r>
        <w:t>The Declaratory Statement DS 2015-106, that you helped authorize, is still the clearest regulation for a constantly changing industry.</w:t>
      </w:r>
    </w:p>
    <w:p w14:paraId="6476AED6" w14:textId="77777777" w:rsidR="00862AF1" w:rsidRDefault="00862AF1" w:rsidP="00862AF1">
      <w:pPr>
        <w:pStyle w:val="PlainText"/>
      </w:pPr>
    </w:p>
    <w:p w14:paraId="381E367D" w14:textId="77777777" w:rsidR="00862AF1" w:rsidRDefault="00862AF1" w:rsidP="00862AF1">
      <w:pPr>
        <w:pStyle w:val="PlainText"/>
      </w:pPr>
      <w:r>
        <w:t>Thank you for your continued support for Florida contractors. I hope to see you next Thursday.</w:t>
      </w:r>
    </w:p>
    <w:p w14:paraId="7A1D1EB7" w14:textId="77777777" w:rsidR="00862AF1" w:rsidRDefault="00862AF1" w:rsidP="00862AF1">
      <w:pPr>
        <w:pStyle w:val="PlainText"/>
      </w:pPr>
    </w:p>
    <w:p w14:paraId="4A30535B" w14:textId="77777777" w:rsidR="00862AF1" w:rsidRDefault="00862AF1" w:rsidP="00862AF1">
      <w:pPr>
        <w:pStyle w:val="PlainText"/>
      </w:pPr>
      <w:r>
        <w:t>Michael Wilson, President/Qualifier</w:t>
      </w:r>
    </w:p>
    <w:p w14:paraId="3AFAB415" w14:textId="77777777" w:rsidR="00862AF1" w:rsidRDefault="00862AF1" w:rsidP="00862AF1">
      <w:pPr>
        <w:pStyle w:val="PlainText"/>
      </w:pPr>
      <w:r>
        <w:t>Pipelining Technologies, Inc.</w:t>
      </w:r>
    </w:p>
    <w:p w14:paraId="3EDB644B" w14:textId="77777777" w:rsidR="00862AF1" w:rsidRDefault="00862AF1" w:rsidP="00862AF1">
      <w:pPr>
        <w:pStyle w:val="PlainText"/>
      </w:pPr>
      <w:r>
        <w:t>CFC #1428578</w:t>
      </w:r>
    </w:p>
    <w:p w14:paraId="01A362D9" w14:textId="77777777" w:rsidR="00862AF1" w:rsidRDefault="00862AF1" w:rsidP="00862AF1">
      <w:pPr>
        <w:pStyle w:val="PlainText"/>
      </w:pPr>
      <w:r>
        <w:t>(561) 502-0497</w:t>
      </w:r>
    </w:p>
    <w:p w14:paraId="7413CAE3" w14:textId="77777777" w:rsidR="00862AF1" w:rsidRDefault="00831381" w:rsidP="00862AF1">
      <w:pPr>
        <w:pStyle w:val="PlainText"/>
      </w:pPr>
      <w:hyperlink r:id="rId16" w:history="1">
        <w:r w:rsidR="00862AF1">
          <w:rPr>
            <w:rStyle w:val="Hyperlink"/>
          </w:rPr>
          <w:t>mike@pipeLT.com</w:t>
        </w:r>
      </w:hyperlink>
    </w:p>
    <w:p w14:paraId="365B5F2D" w14:textId="77777777" w:rsidR="00862AF1" w:rsidRDefault="00862AF1" w:rsidP="00862AF1">
      <w:pPr>
        <w:pStyle w:val="PlainText"/>
      </w:pPr>
    </w:p>
    <w:p w14:paraId="3F1B3ACE" w14:textId="139C2DFE" w:rsidR="00D23BF2" w:rsidRDefault="00D23BF2" w:rsidP="007E5BFD">
      <w:pPr>
        <w:rPr>
          <w:color w:val="FF0000"/>
          <w:sz w:val="24"/>
          <w:szCs w:val="24"/>
          <w:u w:val="single"/>
        </w:rPr>
      </w:pPr>
      <w:r w:rsidRPr="00D23BF2">
        <w:rPr>
          <w:noProof/>
        </w:rPr>
        <w:lastRenderedPageBreak/>
        <w:drawing>
          <wp:inline distT="0" distB="0" distL="0" distR="0" wp14:anchorId="01B5D438" wp14:editId="3C19C4CE">
            <wp:extent cx="5943600" cy="7943850"/>
            <wp:effectExtent l="0" t="0" r="0" b="0"/>
            <wp:docPr id="1307131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7943850"/>
                    </a:xfrm>
                    <a:prstGeom prst="rect">
                      <a:avLst/>
                    </a:prstGeom>
                    <a:noFill/>
                    <a:ln>
                      <a:noFill/>
                    </a:ln>
                  </pic:spPr>
                </pic:pic>
              </a:graphicData>
            </a:graphic>
          </wp:inline>
        </w:drawing>
      </w:r>
    </w:p>
    <w:p w14:paraId="643D5880" w14:textId="77777777" w:rsidR="00D23BF2" w:rsidRDefault="00D23BF2" w:rsidP="007E5BFD">
      <w:pPr>
        <w:rPr>
          <w:color w:val="FF0000"/>
          <w:sz w:val="24"/>
          <w:szCs w:val="24"/>
          <w:u w:val="single"/>
        </w:rPr>
      </w:pPr>
    </w:p>
    <w:p w14:paraId="1ECC32CB" w14:textId="77777777" w:rsidR="00D23BF2" w:rsidRDefault="00D23BF2" w:rsidP="00D23BF2">
      <w:pPr>
        <w:pStyle w:val="BodyText"/>
        <w:kinsoku w:val="0"/>
        <w:overflowPunct w:val="0"/>
        <w:ind w:left="105"/>
        <w:rPr>
          <w:spacing w:val="-5"/>
        </w:rPr>
      </w:pPr>
      <w:r>
        <w:rPr>
          <w:rFonts w:ascii="Calibri" w:hAnsi="Calibri" w:cs="Calibri"/>
          <w:sz w:val="24"/>
          <w:szCs w:val="24"/>
        </w:rPr>
        <w:lastRenderedPageBreak/>
        <w:t>Mo,</w:t>
      </w:r>
      <w:r>
        <w:rPr>
          <w:rFonts w:ascii="Calibri" w:hAnsi="Calibri" w:cs="Calibri"/>
          <w:spacing w:val="-11"/>
          <w:sz w:val="24"/>
          <w:szCs w:val="24"/>
        </w:rPr>
        <w:t xml:space="preserve"> </w:t>
      </w:r>
      <w:r>
        <w:rPr>
          <w:rFonts w:ascii="Calibri" w:hAnsi="Calibri" w:cs="Calibri"/>
          <w:sz w:val="24"/>
          <w:szCs w:val="24"/>
        </w:rPr>
        <w:t>in</w:t>
      </w:r>
      <w:r>
        <w:rPr>
          <w:rFonts w:ascii="Calibri" w:hAnsi="Calibri" w:cs="Calibri"/>
          <w:spacing w:val="-5"/>
          <w:sz w:val="24"/>
          <w:szCs w:val="24"/>
        </w:rPr>
        <w:t xml:space="preserve"> </w:t>
      </w:r>
      <w:r>
        <w:rPr>
          <w:rFonts w:ascii="Calibri" w:hAnsi="Calibri" w:cs="Calibri"/>
          <w:sz w:val="24"/>
          <w:szCs w:val="24"/>
        </w:rPr>
        <w:t>regard</w:t>
      </w:r>
      <w:r>
        <w:rPr>
          <w:rFonts w:ascii="Calibri" w:hAnsi="Calibri" w:cs="Calibri"/>
          <w:spacing w:val="-4"/>
          <w:sz w:val="24"/>
          <w:szCs w:val="24"/>
        </w:rPr>
        <w:t xml:space="preserve"> </w:t>
      </w:r>
      <w:r>
        <w:rPr>
          <w:rFonts w:ascii="Calibri" w:hAnsi="Calibri" w:cs="Calibri"/>
          <w:sz w:val="24"/>
          <w:szCs w:val="24"/>
        </w:rPr>
        <w:t>to</w:t>
      </w:r>
      <w:r>
        <w:rPr>
          <w:rFonts w:ascii="Calibri" w:hAnsi="Calibri" w:cs="Calibri"/>
          <w:spacing w:val="-2"/>
          <w:sz w:val="24"/>
          <w:szCs w:val="24"/>
        </w:rPr>
        <w:t xml:space="preserve"> </w:t>
      </w:r>
      <w:r>
        <w:rPr>
          <w:rFonts w:ascii="Calibri" w:hAnsi="Calibri" w:cs="Calibri"/>
          <w:b/>
          <w:bCs/>
          <w:sz w:val="24"/>
          <w:szCs w:val="24"/>
        </w:rPr>
        <w:t>Section</w:t>
      </w:r>
      <w:r>
        <w:rPr>
          <w:rFonts w:ascii="Calibri" w:hAnsi="Calibri" w:cs="Calibri"/>
          <w:b/>
          <w:bCs/>
          <w:spacing w:val="-3"/>
          <w:sz w:val="24"/>
          <w:szCs w:val="24"/>
        </w:rPr>
        <w:t xml:space="preserve"> </w:t>
      </w:r>
      <w:r>
        <w:rPr>
          <w:rFonts w:ascii="Calibri" w:hAnsi="Calibri" w:cs="Calibri"/>
          <w:b/>
          <w:bCs/>
          <w:sz w:val="24"/>
          <w:szCs w:val="24"/>
        </w:rPr>
        <w:t>718</w:t>
      </w:r>
      <w:r>
        <w:rPr>
          <w:rFonts w:ascii="Calibri" w:hAnsi="Calibri" w:cs="Calibri"/>
          <w:sz w:val="24"/>
          <w:szCs w:val="24"/>
        </w:rPr>
        <w:t>,</w:t>
      </w:r>
      <w:r>
        <w:rPr>
          <w:rFonts w:ascii="Calibri" w:hAnsi="Calibri" w:cs="Calibri"/>
          <w:spacing w:val="-3"/>
          <w:sz w:val="24"/>
          <w:szCs w:val="24"/>
        </w:rPr>
        <w:t xml:space="preserve"> </w:t>
      </w:r>
      <w:r>
        <w:t>I</w:t>
      </w:r>
      <w:r>
        <w:rPr>
          <w:spacing w:val="-16"/>
        </w:rPr>
        <w:t xml:space="preserve"> </w:t>
      </w:r>
      <w:r>
        <w:t>agree</w:t>
      </w:r>
      <w:r>
        <w:rPr>
          <w:spacing w:val="-13"/>
        </w:rPr>
        <w:t xml:space="preserve"> </w:t>
      </w:r>
      <w:r>
        <w:t>with</w:t>
      </w:r>
      <w:r>
        <w:rPr>
          <w:spacing w:val="-16"/>
        </w:rPr>
        <w:t xml:space="preserve"> </w:t>
      </w:r>
      <w:r>
        <w:t>Gary</w:t>
      </w:r>
      <w:r>
        <w:rPr>
          <w:spacing w:val="-16"/>
        </w:rPr>
        <w:t xml:space="preserve"> </w:t>
      </w:r>
      <w:r>
        <w:t>Kozan’s</w:t>
      </w:r>
      <w:r>
        <w:rPr>
          <w:spacing w:val="-15"/>
        </w:rPr>
        <w:t xml:space="preserve"> </w:t>
      </w:r>
      <w:r>
        <w:t>suggested</w:t>
      </w:r>
      <w:r>
        <w:rPr>
          <w:spacing w:val="-16"/>
        </w:rPr>
        <w:t xml:space="preserve"> </w:t>
      </w:r>
      <w:r>
        <w:t>revision</w:t>
      </w:r>
      <w:r>
        <w:rPr>
          <w:spacing w:val="-16"/>
        </w:rPr>
        <w:t xml:space="preserve"> </w:t>
      </w:r>
      <w:r>
        <w:t>that</w:t>
      </w:r>
      <w:r>
        <w:rPr>
          <w:spacing w:val="-16"/>
        </w:rPr>
        <w:t xml:space="preserve"> </w:t>
      </w:r>
      <w:r>
        <w:t>he</w:t>
      </w:r>
      <w:r>
        <w:rPr>
          <w:spacing w:val="-13"/>
        </w:rPr>
        <w:t xml:space="preserve"> </w:t>
      </w:r>
      <w:r>
        <w:t>shared</w:t>
      </w:r>
      <w:r>
        <w:rPr>
          <w:spacing w:val="-16"/>
        </w:rPr>
        <w:t xml:space="preserve"> </w:t>
      </w:r>
      <w:r>
        <w:t>with</w:t>
      </w:r>
      <w:r>
        <w:rPr>
          <w:spacing w:val="-16"/>
        </w:rPr>
        <w:t xml:space="preserve"> </w:t>
      </w:r>
      <w:proofErr w:type="gramStart"/>
      <w:r>
        <w:rPr>
          <w:spacing w:val="-5"/>
        </w:rPr>
        <w:t>me</w:t>
      </w:r>
      <w:proofErr w:type="gramEnd"/>
    </w:p>
    <w:p w14:paraId="1AC54926" w14:textId="77777777" w:rsidR="00D23BF2" w:rsidRDefault="00D23BF2" w:rsidP="00D23BF2">
      <w:pPr>
        <w:pStyle w:val="BodyText"/>
        <w:kinsoku w:val="0"/>
        <w:overflowPunct w:val="0"/>
        <w:spacing w:before="19"/>
        <w:ind w:left="115"/>
        <w:rPr>
          <w:spacing w:val="-2"/>
        </w:rPr>
      </w:pPr>
      <w:r>
        <w:rPr>
          <w:spacing w:val="-2"/>
        </w:rPr>
        <w:t>yesterday.</w:t>
      </w:r>
    </w:p>
    <w:p w14:paraId="1D940183" w14:textId="77777777" w:rsidR="00D23BF2" w:rsidRDefault="00D23BF2" w:rsidP="00D23BF2">
      <w:pPr>
        <w:pStyle w:val="BodyText"/>
        <w:kinsoku w:val="0"/>
        <w:overflowPunct w:val="0"/>
        <w:spacing w:before="42"/>
      </w:pPr>
    </w:p>
    <w:p w14:paraId="520AB5BC" w14:textId="77777777" w:rsidR="00D23BF2" w:rsidRDefault="00D23BF2" w:rsidP="00D23BF2">
      <w:pPr>
        <w:pStyle w:val="Heading2"/>
        <w:kinsoku w:val="0"/>
        <w:overflowPunct w:val="0"/>
        <w:ind w:left="0" w:right="869" w:firstLine="0"/>
        <w:jc w:val="center"/>
        <w:rPr>
          <w:spacing w:val="-5"/>
        </w:rPr>
      </w:pPr>
      <w:r>
        <w:t>SECTION</w:t>
      </w:r>
      <w:r>
        <w:rPr>
          <w:spacing w:val="21"/>
        </w:rPr>
        <w:t xml:space="preserve"> </w:t>
      </w:r>
      <w:r>
        <w:rPr>
          <w:spacing w:val="-5"/>
        </w:rPr>
        <w:t>718</w:t>
      </w:r>
    </w:p>
    <w:p w14:paraId="7FEAE182" w14:textId="77777777" w:rsidR="00D23BF2" w:rsidRDefault="00D23BF2" w:rsidP="00D23BF2">
      <w:pPr>
        <w:pStyle w:val="BodyText"/>
        <w:kinsoku w:val="0"/>
        <w:overflowPunct w:val="0"/>
        <w:spacing w:before="181"/>
        <w:ind w:left="841"/>
        <w:rPr>
          <w:b/>
          <w:bCs/>
          <w:spacing w:val="-2"/>
        </w:rPr>
      </w:pPr>
      <w:r>
        <w:rPr>
          <w:b/>
          <w:bCs/>
        </w:rPr>
        <w:t>REHABILITATION</w:t>
      </w:r>
      <w:r>
        <w:rPr>
          <w:b/>
          <w:bCs/>
          <w:spacing w:val="6"/>
        </w:rPr>
        <w:t xml:space="preserve"> </w:t>
      </w:r>
      <w:r>
        <w:rPr>
          <w:b/>
          <w:bCs/>
        </w:rPr>
        <w:t>OF</w:t>
      </w:r>
      <w:r>
        <w:rPr>
          <w:b/>
          <w:bCs/>
          <w:spacing w:val="4"/>
        </w:rPr>
        <w:t xml:space="preserve"> </w:t>
      </w:r>
      <w:r>
        <w:rPr>
          <w:b/>
          <w:bCs/>
        </w:rPr>
        <w:t>BUILDING</w:t>
      </w:r>
      <w:r>
        <w:rPr>
          <w:b/>
          <w:bCs/>
          <w:spacing w:val="6"/>
        </w:rPr>
        <w:t xml:space="preserve"> </w:t>
      </w:r>
      <w:r>
        <w:rPr>
          <w:b/>
          <w:bCs/>
        </w:rPr>
        <w:t>SEWERS</w:t>
      </w:r>
      <w:r>
        <w:rPr>
          <w:b/>
          <w:bCs/>
          <w:spacing w:val="5"/>
        </w:rPr>
        <w:t xml:space="preserve"> </w:t>
      </w:r>
      <w:r>
        <w:rPr>
          <w:b/>
          <w:bCs/>
        </w:rPr>
        <w:t>AND</w:t>
      </w:r>
      <w:r>
        <w:rPr>
          <w:b/>
          <w:bCs/>
          <w:spacing w:val="3"/>
        </w:rPr>
        <w:t xml:space="preserve"> </w:t>
      </w:r>
      <w:r>
        <w:rPr>
          <w:b/>
          <w:bCs/>
        </w:rPr>
        <w:t>BUILDING</w:t>
      </w:r>
      <w:r>
        <w:rPr>
          <w:b/>
          <w:bCs/>
          <w:spacing w:val="6"/>
        </w:rPr>
        <w:t xml:space="preserve"> </w:t>
      </w:r>
      <w:r>
        <w:rPr>
          <w:b/>
          <w:bCs/>
          <w:spacing w:val="-2"/>
        </w:rPr>
        <w:t>DRAINS</w:t>
      </w:r>
    </w:p>
    <w:p w14:paraId="70DA2DDD" w14:textId="77777777" w:rsidR="00D23BF2" w:rsidRDefault="00D23BF2" w:rsidP="00D23BF2">
      <w:pPr>
        <w:pStyle w:val="BodyText"/>
        <w:kinsoku w:val="0"/>
        <w:overflowPunct w:val="0"/>
        <w:spacing w:before="182"/>
        <w:ind w:left="120"/>
        <w:rPr>
          <w:spacing w:val="-2"/>
        </w:rPr>
      </w:pPr>
      <w:r>
        <w:rPr>
          <w:spacing w:val="-2"/>
        </w:rPr>
        <w:t>Revise</w:t>
      </w:r>
      <w:r>
        <w:rPr>
          <w:spacing w:val="-8"/>
        </w:rPr>
        <w:t xml:space="preserve"> </w:t>
      </w:r>
      <w:r>
        <w:rPr>
          <w:spacing w:val="-2"/>
        </w:rPr>
        <w:t>as</w:t>
      </w:r>
      <w:r>
        <w:rPr>
          <w:spacing w:val="-4"/>
        </w:rPr>
        <w:t xml:space="preserve"> </w:t>
      </w:r>
      <w:r>
        <w:rPr>
          <w:spacing w:val="-2"/>
        </w:rPr>
        <w:t>follows:</w:t>
      </w:r>
      <w:r>
        <w:rPr>
          <w:spacing w:val="-8"/>
        </w:rPr>
        <w:t xml:space="preserve"> </w:t>
      </w:r>
      <w:r>
        <w:rPr>
          <w:spacing w:val="-2"/>
        </w:rPr>
        <w:t>(add</w:t>
      </w:r>
      <w:r>
        <w:rPr>
          <w:spacing w:val="-6"/>
        </w:rPr>
        <w:t xml:space="preserve"> </w:t>
      </w:r>
      <w:r>
        <w:rPr>
          <w:spacing w:val="-2"/>
        </w:rPr>
        <w:t>the</w:t>
      </w:r>
      <w:r>
        <w:rPr>
          <w:spacing w:val="-7"/>
        </w:rPr>
        <w:t xml:space="preserve"> </w:t>
      </w:r>
      <w:r>
        <w:rPr>
          <w:spacing w:val="-2"/>
        </w:rPr>
        <w:t>following</w:t>
      </w:r>
      <w:r>
        <w:rPr>
          <w:spacing w:val="-4"/>
        </w:rPr>
        <w:t xml:space="preserve"> </w:t>
      </w:r>
      <w:r>
        <w:rPr>
          <w:spacing w:val="-2"/>
        </w:rPr>
        <w:t>sentence)</w:t>
      </w:r>
    </w:p>
    <w:p w14:paraId="7D1E5804" w14:textId="77777777" w:rsidR="00D23BF2" w:rsidRDefault="00D23BF2" w:rsidP="00D23BF2">
      <w:pPr>
        <w:pStyle w:val="ListParagraph"/>
        <w:numPr>
          <w:ilvl w:val="1"/>
          <w:numId w:val="7"/>
        </w:numPr>
        <w:tabs>
          <w:tab w:val="left" w:pos="709"/>
        </w:tabs>
        <w:kinsoku w:val="0"/>
        <w:overflowPunct w:val="0"/>
        <w:adjustRightInd w:val="0"/>
        <w:spacing w:before="186" w:line="261" w:lineRule="auto"/>
        <w:ind w:right="138" w:firstLine="0"/>
        <w:contextualSpacing w:val="0"/>
        <w:rPr>
          <w:spacing w:val="-2"/>
          <w:sz w:val="21"/>
          <w:szCs w:val="21"/>
        </w:rPr>
      </w:pPr>
      <w:r>
        <w:rPr>
          <w:b/>
          <w:bCs/>
          <w:sz w:val="21"/>
          <w:szCs w:val="21"/>
        </w:rPr>
        <w:t>Cure</w:t>
      </w:r>
      <w:r>
        <w:rPr>
          <w:b/>
          <w:bCs/>
          <w:sz w:val="21"/>
          <w:szCs w:val="21"/>
          <w:u w:val="single"/>
        </w:rPr>
        <w:t>d</w:t>
      </w:r>
      <w:r>
        <w:rPr>
          <w:b/>
          <w:bCs/>
          <w:sz w:val="21"/>
          <w:szCs w:val="21"/>
        </w:rPr>
        <w:t>-in-place</w:t>
      </w:r>
      <w:r>
        <w:rPr>
          <w:sz w:val="21"/>
          <w:szCs w:val="21"/>
        </w:rPr>
        <w:t>.</w:t>
      </w:r>
      <w:r>
        <w:rPr>
          <w:spacing w:val="-16"/>
          <w:sz w:val="21"/>
          <w:szCs w:val="21"/>
        </w:rPr>
        <w:t xml:space="preserve"> </w:t>
      </w:r>
      <w:r>
        <w:rPr>
          <w:sz w:val="21"/>
          <w:szCs w:val="21"/>
          <w:u w:val="single"/>
        </w:rPr>
        <w:t>Cured-in-place</w:t>
      </w:r>
      <w:r>
        <w:rPr>
          <w:spacing w:val="-16"/>
          <w:sz w:val="21"/>
          <w:szCs w:val="21"/>
          <w:u w:val="single"/>
        </w:rPr>
        <w:t xml:space="preserve"> </w:t>
      </w:r>
      <w:r>
        <w:rPr>
          <w:sz w:val="21"/>
          <w:szCs w:val="21"/>
          <w:u w:val="single"/>
        </w:rPr>
        <w:t>rehabilitation</w:t>
      </w:r>
      <w:r>
        <w:rPr>
          <w:spacing w:val="-16"/>
          <w:sz w:val="21"/>
          <w:szCs w:val="21"/>
          <w:u w:val="single"/>
        </w:rPr>
        <w:t xml:space="preserve"> </w:t>
      </w:r>
      <w:r>
        <w:rPr>
          <w:sz w:val="21"/>
          <w:szCs w:val="21"/>
          <w:u w:val="single"/>
        </w:rPr>
        <w:t>of</w:t>
      </w:r>
      <w:r>
        <w:rPr>
          <w:spacing w:val="-16"/>
          <w:sz w:val="21"/>
          <w:szCs w:val="21"/>
          <w:u w:val="single"/>
        </w:rPr>
        <w:t xml:space="preserve"> </w:t>
      </w:r>
      <w:r>
        <w:rPr>
          <w:sz w:val="21"/>
          <w:szCs w:val="21"/>
          <w:u w:val="single"/>
        </w:rPr>
        <w:t>building</w:t>
      </w:r>
      <w:r>
        <w:rPr>
          <w:spacing w:val="-16"/>
          <w:sz w:val="21"/>
          <w:szCs w:val="21"/>
          <w:u w:val="single"/>
        </w:rPr>
        <w:t xml:space="preserve"> </w:t>
      </w:r>
      <w:r>
        <w:rPr>
          <w:sz w:val="21"/>
          <w:szCs w:val="21"/>
          <w:u w:val="single"/>
        </w:rPr>
        <w:t>sewers</w:t>
      </w:r>
      <w:r>
        <w:rPr>
          <w:spacing w:val="-15"/>
          <w:sz w:val="21"/>
          <w:szCs w:val="21"/>
          <w:u w:val="single"/>
        </w:rPr>
        <w:t xml:space="preserve"> </w:t>
      </w:r>
      <w:r>
        <w:rPr>
          <w:sz w:val="21"/>
          <w:szCs w:val="21"/>
          <w:u w:val="single"/>
        </w:rPr>
        <w:t>and</w:t>
      </w:r>
      <w:r>
        <w:rPr>
          <w:spacing w:val="-16"/>
          <w:sz w:val="21"/>
          <w:szCs w:val="21"/>
          <w:u w:val="single"/>
        </w:rPr>
        <w:t xml:space="preserve"> </w:t>
      </w:r>
      <w:r>
        <w:rPr>
          <w:sz w:val="21"/>
          <w:szCs w:val="21"/>
          <w:u w:val="single"/>
        </w:rPr>
        <w:t>building</w:t>
      </w:r>
      <w:r>
        <w:rPr>
          <w:spacing w:val="-16"/>
          <w:sz w:val="21"/>
          <w:szCs w:val="21"/>
          <w:u w:val="single"/>
        </w:rPr>
        <w:t xml:space="preserve"> </w:t>
      </w:r>
      <w:r>
        <w:rPr>
          <w:sz w:val="21"/>
          <w:szCs w:val="21"/>
          <w:u w:val="single"/>
        </w:rPr>
        <w:t>drainage</w:t>
      </w:r>
      <w:r>
        <w:rPr>
          <w:spacing w:val="-16"/>
          <w:sz w:val="21"/>
          <w:szCs w:val="21"/>
          <w:u w:val="single"/>
        </w:rPr>
        <w:t xml:space="preserve"> </w:t>
      </w:r>
      <w:r>
        <w:rPr>
          <w:sz w:val="21"/>
          <w:szCs w:val="21"/>
          <w:u w:val="single"/>
        </w:rPr>
        <w:t>piping</w:t>
      </w:r>
      <w:r>
        <w:rPr>
          <w:sz w:val="21"/>
          <w:szCs w:val="21"/>
        </w:rPr>
        <w:t xml:space="preserve"> </w:t>
      </w:r>
      <w:r>
        <w:rPr>
          <w:sz w:val="21"/>
          <w:szCs w:val="21"/>
          <w:u w:val="single"/>
        </w:rPr>
        <w:t>shall be in accordance with ASTM F1216 or ASTM F1743.</w:t>
      </w:r>
      <w:r>
        <w:rPr>
          <w:sz w:val="21"/>
          <w:szCs w:val="21"/>
        </w:rPr>
        <w:t xml:space="preserve"> Sectional cure</w:t>
      </w:r>
      <w:r>
        <w:rPr>
          <w:sz w:val="21"/>
          <w:szCs w:val="21"/>
          <w:u w:val="single"/>
        </w:rPr>
        <w:t>d</w:t>
      </w:r>
      <w:r>
        <w:rPr>
          <w:sz w:val="21"/>
          <w:szCs w:val="21"/>
        </w:rPr>
        <w:t xml:space="preserve">-in-place rehabilitation of </w:t>
      </w:r>
      <w:r>
        <w:rPr>
          <w:i/>
          <w:iCs/>
          <w:sz w:val="21"/>
          <w:szCs w:val="21"/>
        </w:rPr>
        <w:t>building</w:t>
      </w:r>
      <w:r>
        <w:rPr>
          <w:i/>
          <w:iCs/>
          <w:spacing w:val="-12"/>
          <w:sz w:val="21"/>
          <w:szCs w:val="21"/>
        </w:rPr>
        <w:t xml:space="preserve"> </w:t>
      </w:r>
      <w:r>
        <w:rPr>
          <w:i/>
          <w:iCs/>
          <w:sz w:val="21"/>
          <w:szCs w:val="21"/>
        </w:rPr>
        <w:t>sewer</w:t>
      </w:r>
      <w:r>
        <w:rPr>
          <w:i/>
          <w:iCs/>
          <w:spacing w:val="-11"/>
          <w:sz w:val="21"/>
          <w:szCs w:val="21"/>
        </w:rPr>
        <w:t xml:space="preserve"> </w:t>
      </w:r>
      <w:r>
        <w:rPr>
          <w:sz w:val="21"/>
          <w:szCs w:val="21"/>
        </w:rPr>
        <w:t>piping</w:t>
      </w:r>
      <w:r>
        <w:rPr>
          <w:spacing w:val="-11"/>
          <w:sz w:val="21"/>
          <w:szCs w:val="21"/>
        </w:rPr>
        <w:t xml:space="preserve"> </w:t>
      </w:r>
      <w:r>
        <w:rPr>
          <w:sz w:val="21"/>
          <w:szCs w:val="21"/>
        </w:rPr>
        <w:t>and</w:t>
      </w:r>
      <w:r>
        <w:rPr>
          <w:spacing w:val="-12"/>
          <w:sz w:val="21"/>
          <w:szCs w:val="21"/>
        </w:rPr>
        <w:t xml:space="preserve"> </w:t>
      </w:r>
      <w:r>
        <w:rPr>
          <w:sz w:val="21"/>
          <w:szCs w:val="21"/>
        </w:rPr>
        <w:t>sewer</w:t>
      </w:r>
      <w:r>
        <w:rPr>
          <w:spacing w:val="-14"/>
          <w:sz w:val="21"/>
          <w:szCs w:val="21"/>
        </w:rPr>
        <w:t xml:space="preserve"> </w:t>
      </w:r>
      <w:r>
        <w:rPr>
          <w:sz w:val="21"/>
          <w:szCs w:val="21"/>
        </w:rPr>
        <w:t>service</w:t>
      </w:r>
      <w:r>
        <w:rPr>
          <w:spacing w:val="-9"/>
          <w:sz w:val="21"/>
          <w:szCs w:val="21"/>
        </w:rPr>
        <w:t xml:space="preserve"> </w:t>
      </w:r>
      <w:r>
        <w:rPr>
          <w:sz w:val="21"/>
          <w:szCs w:val="21"/>
        </w:rPr>
        <w:t>lateral</w:t>
      </w:r>
      <w:r>
        <w:rPr>
          <w:spacing w:val="-14"/>
          <w:sz w:val="21"/>
          <w:szCs w:val="21"/>
        </w:rPr>
        <w:t xml:space="preserve"> </w:t>
      </w:r>
      <w:r>
        <w:rPr>
          <w:sz w:val="21"/>
          <w:szCs w:val="21"/>
        </w:rPr>
        <w:t>piping</w:t>
      </w:r>
      <w:r>
        <w:rPr>
          <w:spacing w:val="-11"/>
          <w:sz w:val="21"/>
          <w:szCs w:val="21"/>
        </w:rPr>
        <w:t xml:space="preserve"> </w:t>
      </w:r>
      <w:r>
        <w:rPr>
          <w:sz w:val="21"/>
          <w:szCs w:val="21"/>
        </w:rPr>
        <w:t>shall</w:t>
      </w:r>
      <w:r>
        <w:rPr>
          <w:spacing w:val="-14"/>
          <w:sz w:val="21"/>
          <w:szCs w:val="21"/>
        </w:rPr>
        <w:t xml:space="preserve"> </w:t>
      </w:r>
      <w:r>
        <w:rPr>
          <w:sz w:val="21"/>
          <w:szCs w:val="21"/>
        </w:rPr>
        <w:t>be</w:t>
      </w:r>
      <w:r>
        <w:rPr>
          <w:spacing w:val="-14"/>
          <w:sz w:val="21"/>
          <w:szCs w:val="21"/>
        </w:rPr>
        <w:t xml:space="preserve"> </w:t>
      </w:r>
      <w:r>
        <w:rPr>
          <w:sz w:val="21"/>
          <w:szCs w:val="21"/>
        </w:rPr>
        <w:t>in</w:t>
      </w:r>
      <w:r>
        <w:rPr>
          <w:spacing w:val="-14"/>
          <w:sz w:val="21"/>
          <w:szCs w:val="21"/>
        </w:rPr>
        <w:t xml:space="preserve"> </w:t>
      </w:r>
      <w:r>
        <w:rPr>
          <w:sz w:val="21"/>
          <w:szCs w:val="21"/>
        </w:rPr>
        <w:t>accordance</w:t>
      </w:r>
      <w:r>
        <w:rPr>
          <w:spacing w:val="-14"/>
          <w:sz w:val="21"/>
          <w:szCs w:val="21"/>
        </w:rPr>
        <w:t xml:space="preserve"> </w:t>
      </w:r>
      <w:r>
        <w:rPr>
          <w:sz w:val="21"/>
          <w:szCs w:val="21"/>
        </w:rPr>
        <w:t>with</w:t>
      </w:r>
      <w:r>
        <w:rPr>
          <w:spacing w:val="-9"/>
          <w:sz w:val="21"/>
          <w:szCs w:val="21"/>
        </w:rPr>
        <w:t xml:space="preserve"> </w:t>
      </w:r>
      <w:r>
        <w:rPr>
          <w:sz w:val="21"/>
          <w:szCs w:val="21"/>
        </w:rPr>
        <w:t>ASTM</w:t>
      </w:r>
      <w:r>
        <w:rPr>
          <w:spacing w:val="-12"/>
          <w:sz w:val="21"/>
          <w:szCs w:val="21"/>
        </w:rPr>
        <w:t xml:space="preserve"> </w:t>
      </w:r>
      <w:r>
        <w:rPr>
          <w:sz w:val="21"/>
          <w:szCs w:val="21"/>
        </w:rPr>
        <w:t>F2599.</w:t>
      </w:r>
      <w:r>
        <w:rPr>
          <w:spacing w:val="-13"/>
          <w:sz w:val="21"/>
          <w:szCs w:val="21"/>
        </w:rPr>
        <w:t xml:space="preserve"> </w:t>
      </w:r>
      <w:r>
        <w:rPr>
          <w:sz w:val="21"/>
          <w:szCs w:val="21"/>
        </w:rPr>
        <w:t xml:space="preserve">Main </w:t>
      </w:r>
      <w:r>
        <w:rPr>
          <w:spacing w:val="-2"/>
          <w:sz w:val="21"/>
          <w:szCs w:val="21"/>
        </w:rPr>
        <w:t>and</w:t>
      </w:r>
      <w:r>
        <w:rPr>
          <w:spacing w:val="-11"/>
          <w:sz w:val="21"/>
          <w:szCs w:val="21"/>
        </w:rPr>
        <w:t xml:space="preserve"> </w:t>
      </w:r>
      <w:r>
        <w:rPr>
          <w:spacing w:val="-2"/>
          <w:sz w:val="21"/>
          <w:szCs w:val="21"/>
        </w:rPr>
        <w:t>lateral</w:t>
      </w:r>
      <w:r>
        <w:rPr>
          <w:spacing w:val="-13"/>
          <w:sz w:val="21"/>
          <w:szCs w:val="21"/>
        </w:rPr>
        <w:t xml:space="preserve"> </w:t>
      </w:r>
      <w:r>
        <w:rPr>
          <w:spacing w:val="-2"/>
          <w:sz w:val="21"/>
          <w:szCs w:val="21"/>
        </w:rPr>
        <w:t>cure</w:t>
      </w:r>
      <w:r>
        <w:rPr>
          <w:spacing w:val="-2"/>
          <w:sz w:val="21"/>
          <w:szCs w:val="21"/>
          <w:u w:val="single"/>
        </w:rPr>
        <w:t>d</w:t>
      </w:r>
      <w:r>
        <w:rPr>
          <w:spacing w:val="-2"/>
          <w:sz w:val="21"/>
          <w:szCs w:val="21"/>
        </w:rPr>
        <w:t>-in-place</w:t>
      </w:r>
      <w:r>
        <w:rPr>
          <w:spacing w:val="-13"/>
          <w:sz w:val="21"/>
          <w:szCs w:val="21"/>
        </w:rPr>
        <w:t xml:space="preserve"> </w:t>
      </w:r>
      <w:r>
        <w:rPr>
          <w:spacing w:val="-2"/>
          <w:sz w:val="21"/>
          <w:szCs w:val="21"/>
        </w:rPr>
        <w:t>rehabilitation</w:t>
      </w:r>
      <w:r>
        <w:rPr>
          <w:spacing w:val="-12"/>
          <w:sz w:val="21"/>
          <w:szCs w:val="21"/>
        </w:rPr>
        <w:t xml:space="preserve"> </w:t>
      </w:r>
      <w:r>
        <w:rPr>
          <w:spacing w:val="-2"/>
          <w:sz w:val="21"/>
          <w:szCs w:val="21"/>
        </w:rPr>
        <w:t>of</w:t>
      </w:r>
      <w:r>
        <w:rPr>
          <w:spacing w:val="-8"/>
          <w:sz w:val="21"/>
          <w:szCs w:val="21"/>
        </w:rPr>
        <w:t xml:space="preserve"> </w:t>
      </w:r>
      <w:r>
        <w:rPr>
          <w:i/>
          <w:iCs/>
          <w:spacing w:val="-2"/>
          <w:sz w:val="21"/>
          <w:szCs w:val="21"/>
        </w:rPr>
        <w:t>building</w:t>
      </w:r>
      <w:r>
        <w:rPr>
          <w:i/>
          <w:iCs/>
          <w:spacing w:val="-11"/>
          <w:sz w:val="21"/>
          <w:szCs w:val="21"/>
        </w:rPr>
        <w:t xml:space="preserve"> </w:t>
      </w:r>
      <w:r>
        <w:rPr>
          <w:i/>
          <w:iCs/>
          <w:spacing w:val="-2"/>
          <w:sz w:val="21"/>
          <w:szCs w:val="21"/>
        </w:rPr>
        <w:t>sewer</w:t>
      </w:r>
      <w:r>
        <w:rPr>
          <w:i/>
          <w:iCs/>
          <w:spacing w:val="-9"/>
          <w:sz w:val="21"/>
          <w:szCs w:val="21"/>
        </w:rPr>
        <w:t xml:space="preserve"> </w:t>
      </w:r>
      <w:r>
        <w:rPr>
          <w:spacing w:val="-2"/>
          <w:sz w:val="21"/>
          <w:szCs w:val="21"/>
        </w:rPr>
        <w:t>and</w:t>
      </w:r>
      <w:r>
        <w:rPr>
          <w:spacing w:val="-11"/>
          <w:sz w:val="21"/>
          <w:szCs w:val="21"/>
        </w:rPr>
        <w:t xml:space="preserve"> </w:t>
      </w:r>
      <w:r>
        <w:rPr>
          <w:spacing w:val="-2"/>
          <w:sz w:val="21"/>
          <w:szCs w:val="21"/>
        </w:rPr>
        <w:t>sewer</w:t>
      </w:r>
      <w:r>
        <w:rPr>
          <w:spacing w:val="-13"/>
          <w:sz w:val="21"/>
          <w:szCs w:val="21"/>
        </w:rPr>
        <w:t xml:space="preserve"> </w:t>
      </w:r>
      <w:r>
        <w:rPr>
          <w:spacing w:val="-2"/>
          <w:sz w:val="21"/>
          <w:szCs w:val="21"/>
        </w:rPr>
        <w:t>service</w:t>
      </w:r>
      <w:r>
        <w:rPr>
          <w:spacing w:val="-8"/>
          <w:sz w:val="21"/>
          <w:szCs w:val="21"/>
        </w:rPr>
        <w:t xml:space="preserve"> </w:t>
      </w:r>
      <w:r>
        <w:rPr>
          <w:spacing w:val="-2"/>
          <w:sz w:val="21"/>
          <w:szCs w:val="21"/>
        </w:rPr>
        <w:t>lateral</w:t>
      </w:r>
      <w:r>
        <w:rPr>
          <w:spacing w:val="-8"/>
          <w:sz w:val="21"/>
          <w:szCs w:val="21"/>
        </w:rPr>
        <w:t xml:space="preserve"> </w:t>
      </w:r>
      <w:r>
        <w:rPr>
          <w:spacing w:val="-2"/>
          <w:sz w:val="21"/>
          <w:szCs w:val="21"/>
        </w:rPr>
        <w:t>piping</w:t>
      </w:r>
      <w:r>
        <w:rPr>
          <w:spacing w:val="-10"/>
          <w:sz w:val="21"/>
          <w:szCs w:val="21"/>
        </w:rPr>
        <w:t xml:space="preserve"> </w:t>
      </w:r>
      <w:r>
        <w:rPr>
          <w:spacing w:val="-2"/>
          <w:sz w:val="21"/>
          <w:szCs w:val="21"/>
        </w:rPr>
        <w:t>and</w:t>
      </w:r>
      <w:r>
        <w:rPr>
          <w:spacing w:val="-11"/>
          <w:sz w:val="21"/>
          <w:szCs w:val="21"/>
        </w:rPr>
        <w:t xml:space="preserve"> </w:t>
      </w:r>
      <w:r>
        <w:rPr>
          <w:spacing w:val="-2"/>
          <w:sz w:val="21"/>
          <w:szCs w:val="21"/>
        </w:rPr>
        <w:t xml:space="preserve">their </w:t>
      </w:r>
      <w:r>
        <w:rPr>
          <w:sz w:val="21"/>
          <w:szCs w:val="21"/>
        </w:rPr>
        <w:t xml:space="preserve">connections to the main sewer pipe shall be in accordance with ASTM F2561. Hydrophilic rings or </w:t>
      </w:r>
      <w:r>
        <w:rPr>
          <w:spacing w:val="-2"/>
          <w:sz w:val="21"/>
          <w:szCs w:val="21"/>
        </w:rPr>
        <w:t>gaskets</w:t>
      </w:r>
      <w:r>
        <w:rPr>
          <w:spacing w:val="-8"/>
          <w:sz w:val="21"/>
          <w:szCs w:val="21"/>
        </w:rPr>
        <w:t xml:space="preserve"> </w:t>
      </w:r>
      <w:r>
        <w:rPr>
          <w:spacing w:val="-2"/>
          <w:sz w:val="21"/>
          <w:szCs w:val="21"/>
        </w:rPr>
        <w:t>in</w:t>
      </w:r>
      <w:r>
        <w:rPr>
          <w:spacing w:val="-11"/>
          <w:sz w:val="21"/>
          <w:szCs w:val="21"/>
        </w:rPr>
        <w:t xml:space="preserve"> </w:t>
      </w:r>
      <w:r>
        <w:rPr>
          <w:spacing w:val="-2"/>
          <w:sz w:val="21"/>
          <w:szCs w:val="21"/>
        </w:rPr>
        <w:t>cure</w:t>
      </w:r>
      <w:r>
        <w:rPr>
          <w:spacing w:val="-2"/>
          <w:sz w:val="21"/>
          <w:szCs w:val="21"/>
          <w:u w:val="single"/>
        </w:rPr>
        <w:t>d</w:t>
      </w:r>
      <w:r>
        <w:rPr>
          <w:spacing w:val="-2"/>
          <w:sz w:val="21"/>
          <w:szCs w:val="21"/>
        </w:rPr>
        <w:t>-in-place</w:t>
      </w:r>
      <w:r>
        <w:rPr>
          <w:spacing w:val="-11"/>
          <w:sz w:val="21"/>
          <w:szCs w:val="21"/>
        </w:rPr>
        <w:t xml:space="preserve"> </w:t>
      </w:r>
      <w:r>
        <w:rPr>
          <w:spacing w:val="-2"/>
          <w:sz w:val="21"/>
          <w:szCs w:val="21"/>
        </w:rPr>
        <w:t>rehabilitation</w:t>
      </w:r>
      <w:r>
        <w:rPr>
          <w:spacing w:val="-10"/>
          <w:sz w:val="21"/>
          <w:szCs w:val="21"/>
        </w:rPr>
        <w:t xml:space="preserve"> </w:t>
      </w:r>
      <w:r>
        <w:rPr>
          <w:spacing w:val="-2"/>
          <w:sz w:val="21"/>
          <w:szCs w:val="21"/>
        </w:rPr>
        <w:t>of</w:t>
      </w:r>
      <w:r>
        <w:rPr>
          <w:spacing w:val="-6"/>
          <w:sz w:val="21"/>
          <w:szCs w:val="21"/>
        </w:rPr>
        <w:t xml:space="preserve"> </w:t>
      </w:r>
      <w:r>
        <w:rPr>
          <w:i/>
          <w:iCs/>
          <w:spacing w:val="-2"/>
          <w:sz w:val="21"/>
          <w:szCs w:val="21"/>
        </w:rPr>
        <w:t>building</w:t>
      </w:r>
      <w:r>
        <w:rPr>
          <w:i/>
          <w:iCs/>
          <w:spacing w:val="-9"/>
          <w:sz w:val="21"/>
          <w:szCs w:val="21"/>
        </w:rPr>
        <w:t xml:space="preserve"> </w:t>
      </w:r>
      <w:r>
        <w:rPr>
          <w:i/>
          <w:iCs/>
          <w:spacing w:val="-2"/>
          <w:sz w:val="21"/>
          <w:szCs w:val="21"/>
        </w:rPr>
        <w:t>sewer</w:t>
      </w:r>
      <w:r>
        <w:rPr>
          <w:i/>
          <w:iCs/>
          <w:spacing w:val="-7"/>
          <w:sz w:val="21"/>
          <w:szCs w:val="21"/>
        </w:rPr>
        <w:t xml:space="preserve"> </w:t>
      </w:r>
      <w:r>
        <w:rPr>
          <w:spacing w:val="-2"/>
          <w:sz w:val="21"/>
          <w:szCs w:val="21"/>
        </w:rPr>
        <w:t>piping</w:t>
      </w:r>
      <w:r>
        <w:rPr>
          <w:spacing w:val="-8"/>
          <w:sz w:val="21"/>
          <w:szCs w:val="21"/>
        </w:rPr>
        <w:t xml:space="preserve"> </w:t>
      </w:r>
      <w:r>
        <w:rPr>
          <w:spacing w:val="-2"/>
          <w:sz w:val="21"/>
          <w:szCs w:val="21"/>
        </w:rPr>
        <w:t>and</w:t>
      </w:r>
      <w:r>
        <w:rPr>
          <w:spacing w:val="-9"/>
          <w:sz w:val="21"/>
          <w:szCs w:val="21"/>
        </w:rPr>
        <w:t xml:space="preserve"> </w:t>
      </w:r>
      <w:r>
        <w:rPr>
          <w:spacing w:val="-2"/>
          <w:sz w:val="21"/>
          <w:szCs w:val="21"/>
        </w:rPr>
        <w:t>sewer</w:t>
      </w:r>
      <w:r>
        <w:rPr>
          <w:spacing w:val="-11"/>
          <w:sz w:val="21"/>
          <w:szCs w:val="21"/>
        </w:rPr>
        <w:t xml:space="preserve"> </w:t>
      </w:r>
      <w:r>
        <w:rPr>
          <w:spacing w:val="-2"/>
          <w:sz w:val="21"/>
          <w:szCs w:val="21"/>
        </w:rPr>
        <w:t>service</w:t>
      </w:r>
      <w:r>
        <w:rPr>
          <w:spacing w:val="-6"/>
          <w:sz w:val="21"/>
          <w:szCs w:val="21"/>
        </w:rPr>
        <w:t xml:space="preserve"> </w:t>
      </w:r>
      <w:r>
        <w:rPr>
          <w:spacing w:val="-2"/>
          <w:sz w:val="21"/>
          <w:szCs w:val="21"/>
        </w:rPr>
        <w:t>laterals</w:t>
      </w:r>
      <w:r>
        <w:rPr>
          <w:spacing w:val="-8"/>
          <w:sz w:val="21"/>
          <w:szCs w:val="21"/>
        </w:rPr>
        <w:t xml:space="preserve"> </w:t>
      </w:r>
      <w:r>
        <w:rPr>
          <w:spacing w:val="-2"/>
          <w:sz w:val="21"/>
          <w:szCs w:val="21"/>
        </w:rPr>
        <w:t>shall</w:t>
      </w:r>
      <w:r>
        <w:rPr>
          <w:spacing w:val="-6"/>
          <w:sz w:val="21"/>
          <w:szCs w:val="21"/>
        </w:rPr>
        <w:t xml:space="preserve"> </w:t>
      </w:r>
      <w:r>
        <w:rPr>
          <w:spacing w:val="-2"/>
          <w:sz w:val="21"/>
          <w:szCs w:val="21"/>
        </w:rPr>
        <w:t>be</w:t>
      </w:r>
      <w:r>
        <w:rPr>
          <w:spacing w:val="-11"/>
          <w:sz w:val="21"/>
          <w:szCs w:val="21"/>
        </w:rPr>
        <w:t xml:space="preserve"> </w:t>
      </w:r>
      <w:r>
        <w:rPr>
          <w:spacing w:val="-2"/>
          <w:sz w:val="21"/>
          <w:szCs w:val="21"/>
        </w:rPr>
        <w:t xml:space="preserve">in </w:t>
      </w:r>
      <w:r>
        <w:rPr>
          <w:sz w:val="21"/>
          <w:szCs w:val="21"/>
        </w:rPr>
        <w:t xml:space="preserve">accordance with ASTM F3240 to ensure water tightness and elimination of ground water </w:t>
      </w:r>
      <w:r>
        <w:rPr>
          <w:spacing w:val="-2"/>
          <w:sz w:val="21"/>
          <w:szCs w:val="21"/>
        </w:rPr>
        <w:t>penetration.</w:t>
      </w:r>
    </w:p>
    <w:p w14:paraId="10237E7A" w14:textId="77777777" w:rsidR="00D23BF2" w:rsidRDefault="00D23BF2" w:rsidP="00D23BF2">
      <w:pPr>
        <w:pStyle w:val="BodyText"/>
        <w:kinsoku w:val="0"/>
        <w:overflowPunct w:val="0"/>
        <w:spacing w:before="159" w:line="261" w:lineRule="auto"/>
        <w:ind w:left="120" w:right="208"/>
      </w:pPr>
      <w:r>
        <w:rPr>
          <w:b/>
          <w:bCs/>
        </w:rPr>
        <w:t>Rationale:</w:t>
      </w:r>
      <w:r>
        <w:rPr>
          <w:b/>
          <w:bCs/>
          <w:spacing w:val="-8"/>
        </w:rPr>
        <w:t xml:space="preserve"> </w:t>
      </w:r>
      <w:r>
        <w:t>The</w:t>
      </w:r>
      <w:r>
        <w:rPr>
          <w:spacing w:val="-12"/>
        </w:rPr>
        <w:t xml:space="preserve"> </w:t>
      </w:r>
      <w:r>
        <w:t>current</w:t>
      </w:r>
      <w:r>
        <w:rPr>
          <w:spacing w:val="-5"/>
        </w:rPr>
        <w:t xml:space="preserve"> </w:t>
      </w:r>
      <w:r>
        <w:t>code</w:t>
      </w:r>
      <w:r>
        <w:rPr>
          <w:spacing w:val="-12"/>
        </w:rPr>
        <w:t xml:space="preserve"> </w:t>
      </w:r>
      <w:r>
        <w:t>language</w:t>
      </w:r>
      <w:r>
        <w:rPr>
          <w:spacing w:val="-13"/>
        </w:rPr>
        <w:t xml:space="preserve"> </w:t>
      </w:r>
      <w:r>
        <w:t>does</w:t>
      </w:r>
      <w:r>
        <w:rPr>
          <w:spacing w:val="-9"/>
        </w:rPr>
        <w:t xml:space="preserve"> </w:t>
      </w:r>
      <w:r>
        <w:t>nothing</w:t>
      </w:r>
      <w:r>
        <w:rPr>
          <w:spacing w:val="-9"/>
        </w:rPr>
        <w:t xml:space="preserve"> </w:t>
      </w:r>
      <w:r>
        <w:t>to</w:t>
      </w:r>
      <w:r>
        <w:rPr>
          <w:spacing w:val="-1"/>
        </w:rPr>
        <w:t xml:space="preserve"> </w:t>
      </w:r>
      <w:r>
        <w:t>address</w:t>
      </w:r>
      <w:r>
        <w:rPr>
          <w:spacing w:val="-9"/>
        </w:rPr>
        <w:t xml:space="preserve"> </w:t>
      </w:r>
      <w:r>
        <w:t>the</w:t>
      </w:r>
      <w:r>
        <w:rPr>
          <w:spacing w:val="-12"/>
        </w:rPr>
        <w:t xml:space="preserve"> </w:t>
      </w:r>
      <w:r>
        <w:t>bulk</w:t>
      </w:r>
      <w:r>
        <w:rPr>
          <w:spacing w:val="-13"/>
        </w:rPr>
        <w:t xml:space="preserve"> </w:t>
      </w:r>
      <w:r>
        <w:t>of</w:t>
      </w:r>
      <w:r>
        <w:rPr>
          <w:spacing w:val="-3"/>
        </w:rPr>
        <w:t xml:space="preserve"> </w:t>
      </w:r>
      <w:r>
        <w:rPr>
          <w:u w:val="single"/>
        </w:rPr>
        <w:t>cured</w:t>
      </w:r>
      <w:r>
        <w:t>-in-place</w:t>
      </w:r>
      <w:r>
        <w:rPr>
          <w:spacing w:val="-12"/>
        </w:rPr>
        <w:t xml:space="preserve"> </w:t>
      </w:r>
      <w:r>
        <w:t xml:space="preserve">(correct </w:t>
      </w:r>
      <w:r>
        <w:rPr>
          <w:spacing w:val="-2"/>
        </w:rPr>
        <w:t>terminology)</w:t>
      </w:r>
      <w:r>
        <w:rPr>
          <w:spacing w:val="-3"/>
        </w:rPr>
        <w:t xml:space="preserve"> </w:t>
      </w:r>
      <w:r>
        <w:rPr>
          <w:spacing w:val="-2"/>
        </w:rPr>
        <w:t>pipe</w:t>
      </w:r>
      <w:r>
        <w:rPr>
          <w:spacing w:val="-7"/>
        </w:rPr>
        <w:t xml:space="preserve"> </w:t>
      </w:r>
      <w:r>
        <w:rPr>
          <w:spacing w:val="-2"/>
        </w:rPr>
        <w:t>rehabilitations.</w:t>
      </w:r>
      <w:r>
        <w:rPr>
          <w:spacing w:val="-5"/>
        </w:rPr>
        <w:t xml:space="preserve"> </w:t>
      </w:r>
      <w:r>
        <w:rPr>
          <w:spacing w:val="-2"/>
        </w:rPr>
        <w:t>This</w:t>
      </w:r>
      <w:r>
        <w:rPr>
          <w:spacing w:val="-3"/>
        </w:rPr>
        <w:t xml:space="preserve"> </w:t>
      </w:r>
      <w:r>
        <w:rPr>
          <w:spacing w:val="-2"/>
        </w:rPr>
        <w:t>proposal</w:t>
      </w:r>
      <w:r>
        <w:rPr>
          <w:spacing w:val="-7"/>
        </w:rPr>
        <w:t xml:space="preserve"> </w:t>
      </w:r>
      <w:r>
        <w:rPr>
          <w:spacing w:val="-2"/>
        </w:rPr>
        <w:t>adds</w:t>
      </w:r>
      <w:r>
        <w:rPr>
          <w:spacing w:val="-3"/>
        </w:rPr>
        <w:t xml:space="preserve"> </w:t>
      </w:r>
      <w:r>
        <w:rPr>
          <w:spacing w:val="-2"/>
        </w:rPr>
        <w:t>the</w:t>
      </w:r>
      <w:r>
        <w:rPr>
          <w:spacing w:val="-7"/>
        </w:rPr>
        <w:t xml:space="preserve"> </w:t>
      </w:r>
      <w:r>
        <w:rPr>
          <w:spacing w:val="-2"/>
        </w:rPr>
        <w:t>applicable</w:t>
      </w:r>
      <w:r>
        <w:rPr>
          <w:spacing w:val="-7"/>
        </w:rPr>
        <w:t xml:space="preserve"> </w:t>
      </w:r>
      <w:r>
        <w:rPr>
          <w:spacing w:val="-2"/>
        </w:rPr>
        <w:t>standards</w:t>
      </w:r>
      <w:r>
        <w:rPr>
          <w:spacing w:val="-3"/>
        </w:rPr>
        <w:t xml:space="preserve"> </w:t>
      </w:r>
      <w:r>
        <w:rPr>
          <w:spacing w:val="-2"/>
        </w:rPr>
        <w:t>for</w:t>
      </w:r>
      <w:r>
        <w:rPr>
          <w:spacing w:val="-7"/>
        </w:rPr>
        <w:t xml:space="preserve"> </w:t>
      </w:r>
      <w:r>
        <w:rPr>
          <w:spacing w:val="-2"/>
        </w:rPr>
        <w:t>both</w:t>
      </w:r>
      <w:r>
        <w:rPr>
          <w:spacing w:val="-5"/>
        </w:rPr>
        <w:t xml:space="preserve"> </w:t>
      </w:r>
      <w:r>
        <w:rPr>
          <w:spacing w:val="-2"/>
        </w:rPr>
        <w:t>the</w:t>
      </w:r>
      <w:r>
        <w:rPr>
          <w:spacing w:val="-7"/>
        </w:rPr>
        <w:t xml:space="preserve"> </w:t>
      </w:r>
      <w:r>
        <w:rPr>
          <w:spacing w:val="-2"/>
        </w:rPr>
        <w:t xml:space="preserve">inversion </w:t>
      </w:r>
      <w:r>
        <w:t>method (ASTM F1216) and the pulled-in-place method (ASTM F1743). These standards apply to pipe</w:t>
      </w:r>
      <w:r>
        <w:rPr>
          <w:spacing w:val="-11"/>
        </w:rPr>
        <w:t xml:space="preserve"> </w:t>
      </w:r>
      <w:r>
        <w:t>sizes</w:t>
      </w:r>
      <w:r>
        <w:rPr>
          <w:spacing w:val="-8"/>
        </w:rPr>
        <w:t xml:space="preserve"> </w:t>
      </w:r>
      <w:r>
        <w:t>2</w:t>
      </w:r>
      <w:r>
        <w:rPr>
          <w:spacing w:val="-8"/>
        </w:rPr>
        <w:t xml:space="preserve"> </w:t>
      </w:r>
      <w:r>
        <w:t>inches</w:t>
      </w:r>
      <w:r>
        <w:rPr>
          <w:spacing w:val="-8"/>
        </w:rPr>
        <w:t xml:space="preserve"> </w:t>
      </w:r>
      <w:r>
        <w:t>and</w:t>
      </w:r>
      <w:r>
        <w:rPr>
          <w:spacing w:val="-9"/>
        </w:rPr>
        <w:t xml:space="preserve"> </w:t>
      </w:r>
      <w:r>
        <w:t>larger.</w:t>
      </w:r>
      <w:r>
        <w:rPr>
          <w:spacing w:val="-4"/>
        </w:rPr>
        <w:t xml:space="preserve"> </w:t>
      </w:r>
      <w:r>
        <w:t>It</w:t>
      </w:r>
      <w:r>
        <w:rPr>
          <w:spacing w:val="-9"/>
        </w:rPr>
        <w:t xml:space="preserve"> </w:t>
      </w:r>
      <w:r>
        <w:t>also</w:t>
      </w:r>
      <w:r>
        <w:rPr>
          <w:spacing w:val="-9"/>
        </w:rPr>
        <w:t xml:space="preserve"> </w:t>
      </w:r>
      <w:r>
        <w:t>clarifies</w:t>
      </w:r>
      <w:r>
        <w:rPr>
          <w:spacing w:val="-8"/>
        </w:rPr>
        <w:t xml:space="preserve"> </w:t>
      </w:r>
      <w:r>
        <w:t>that</w:t>
      </w:r>
      <w:r>
        <w:rPr>
          <w:spacing w:val="-9"/>
        </w:rPr>
        <w:t xml:space="preserve"> </w:t>
      </w:r>
      <w:r>
        <w:t>this section</w:t>
      </w:r>
      <w:r>
        <w:rPr>
          <w:spacing w:val="-10"/>
        </w:rPr>
        <w:t xml:space="preserve"> </w:t>
      </w:r>
      <w:r>
        <w:t>is</w:t>
      </w:r>
      <w:r>
        <w:rPr>
          <w:spacing w:val="-8"/>
        </w:rPr>
        <w:t xml:space="preserve"> </w:t>
      </w:r>
      <w:r>
        <w:t>intended</w:t>
      </w:r>
      <w:r>
        <w:rPr>
          <w:spacing w:val="-9"/>
        </w:rPr>
        <w:t xml:space="preserve"> </w:t>
      </w:r>
      <w:r>
        <w:t>to</w:t>
      </w:r>
      <w:r>
        <w:rPr>
          <w:spacing w:val="-4"/>
        </w:rPr>
        <w:t xml:space="preserve"> </w:t>
      </w:r>
      <w:r>
        <w:t>include</w:t>
      </w:r>
      <w:r>
        <w:rPr>
          <w:spacing w:val="-5"/>
        </w:rPr>
        <w:t xml:space="preserve"> </w:t>
      </w:r>
      <w:r>
        <w:t>building drainage piping as well as building sewers.</w:t>
      </w:r>
    </w:p>
    <w:p w14:paraId="3CB7CCE3" w14:textId="77777777" w:rsidR="00D23BF2" w:rsidRDefault="00D23BF2" w:rsidP="00D23BF2">
      <w:pPr>
        <w:pStyle w:val="BodyText"/>
        <w:kinsoku w:val="0"/>
        <w:overflowPunct w:val="0"/>
        <w:spacing w:before="157" w:line="261" w:lineRule="auto"/>
        <w:ind w:left="120" w:right="208"/>
      </w:pPr>
      <w:r>
        <w:t>The</w:t>
      </w:r>
      <w:r>
        <w:rPr>
          <w:spacing w:val="-7"/>
        </w:rPr>
        <w:t xml:space="preserve"> </w:t>
      </w:r>
      <w:r>
        <w:t>remainder</w:t>
      </w:r>
      <w:r>
        <w:rPr>
          <w:spacing w:val="-7"/>
        </w:rPr>
        <w:t xml:space="preserve"> </w:t>
      </w:r>
      <w:r>
        <w:t>of</w:t>
      </w:r>
      <w:r>
        <w:rPr>
          <w:spacing w:val="-3"/>
        </w:rPr>
        <w:t xml:space="preserve"> </w:t>
      </w:r>
      <w:r>
        <w:t>this</w:t>
      </w:r>
      <w:r>
        <w:rPr>
          <w:spacing w:val="-3"/>
        </w:rPr>
        <w:t xml:space="preserve"> </w:t>
      </w:r>
      <w:r>
        <w:t>section</w:t>
      </w:r>
      <w:r>
        <w:rPr>
          <w:spacing w:val="-1"/>
        </w:rPr>
        <w:t xml:space="preserve"> </w:t>
      </w:r>
      <w:r>
        <w:t>addresses</w:t>
      </w:r>
      <w:r>
        <w:rPr>
          <w:spacing w:val="-3"/>
        </w:rPr>
        <w:t xml:space="preserve"> </w:t>
      </w:r>
      <w:r>
        <w:t>specific</w:t>
      </w:r>
      <w:r>
        <w:rPr>
          <w:spacing w:val="-6"/>
        </w:rPr>
        <w:t xml:space="preserve"> </w:t>
      </w:r>
      <w:r>
        <w:t>types</w:t>
      </w:r>
      <w:r>
        <w:rPr>
          <w:spacing w:val="-9"/>
        </w:rPr>
        <w:t xml:space="preserve"> </w:t>
      </w:r>
      <w:r>
        <w:t>of</w:t>
      </w:r>
      <w:r>
        <w:rPr>
          <w:spacing w:val="-3"/>
        </w:rPr>
        <w:t xml:space="preserve"> </w:t>
      </w:r>
      <w:r>
        <w:t>sewer</w:t>
      </w:r>
      <w:r>
        <w:rPr>
          <w:spacing w:val="-7"/>
        </w:rPr>
        <w:t xml:space="preserve"> </w:t>
      </w:r>
      <w:r>
        <w:t>rehabilitation,</w:t>
      </w:r>
      <w:r>
        <w:rPr>
          <w:spacing w:val="-8"/>
        </w:rPr>
        <w:t xml:space="preserve"> </w:t>
      </w:r>
      <w:r>
        <w:t>including</w:t>
      </w:r>
      <w:r>
        <w:rPr>
          <w:spacing w:val="-3"/>
        </w:rPr>
        <w:t xml:space="preserve"> </w:t>
      </w:r>
      <w:r>
        <w:t>sectional cured-in-place</w:t>
      </w:r>
      <w:r>
        <w:rPr>
          <w:spacing w:val="-13"/>
        </w:rPr>
        <w:t xml:space="preserve"> </w:t>
      </w:r>
      <w:r>
        <w:t>lining</w:t>
      </w:r>
      <w:r>
        <w:rPr>
          <w:spacing w:val="-4"/>
        </w:rPr>
        <w:t xml:space="preserve"> </w:t>
      </w:r>
      <w:r>
        <w:t>(SCIPL),</w:t>
      </w:r>
      <w:r>
        <w:rPr>
          <w:spacing w:val="-13"/>
        </w:rPr>
        <w:t xml:space="preserve"> </w:t>
      </w:r>
      <w:r>
        <w:t>as</w:t>
      </w:r>
      <w:r>
        <w:rPr>
          <w:spacing w:val="-9"/>
        </w:rPr>
        <w:t xml:space="preserve"> </w:t>
      </w:r>
      <w:r>
        <w:t>well</w:t>
      </w:r>
      <w:r>
        <w:rPr>
          <w:spacing w:val="-13"/>
        </w:rPr>
        <w:t xml:space="preserve"> </w:t>
      </w:r>
      <w:r>
        <w:t>as</w:t>
      </w:r>
      <w:r>
        <w:rPr>
          <w:spacing w:val="-9"/>
        </w:rPr>
        <w:t xml:space="preserve"> </w:t>
      </w:r>
      <w:r>
        <w:t>main</w:t>
      </w:r>
      <w:r>
        <w:rPr>
          <w:spacing w:val="-7"/>
        </w:rPr>
        <w:t xml:space="preserve"> </w:t>
      </w:r>
      <w:r>
        <w:t>and</w:t>
      </w:r>
      <w:r>
        <w:rPr>
          <w:spacing w:val="-10"/>
        </w:rPr>
        <w:t xml:space="preserve"> </w:t>
      </w:r>
      <w:r>
        <w:t>lateral</w:t>
      </w:r>
      <w:r>
        <w:rPr>
          <w:spacing w:val="-13"/>
        </w:rPr>
        <w:t xml:space="preserve"> </w:t>
      </w:r>
      <w:r>
        <w:t>cured-in-place</w:t>
      </w:r>
      <w:r>
        <w:rPr>
          <w:spacing w:val="-13"/>
        </w:rPr>
        <w:t xml:space="preserve"> </w:t>
      </w:r>
      <w:r>
        <w:t>lining</w:t>
      </w:r>
      <w:r>
        <w:rPr>
          <w:spacing w:val="-9"/>
        </w:rPr>
        <w:t xml:space="preserve"> </w:t>
      </w:r>
      <w:r>
        <w:t>(MLCIPL),</w:t>
      </w:r>
      <w:r>
        <w:rPr>
          <w:spacing w:val="-13"/>
        </w:rPr>
        <w:t xml:space="preserve"> </w:t>
      </w:r>
      <w:r>
        <w:t xml:space="preserve">which utilizes seamless molded hydrophilic gaskets (SMHG). Although these installations typically occur </w:t>
      </w:r>
      <w:r>
        <w:rPr>
          <w:spacing w:val="-2"/>
        </w:rPr>
        <w:t>beyond</w:t>
      </w:r>
      <w:r>
        <w:rPr>
          <w:spacing w:val="-11"/>
        </w:rPr>
        <w:t xml:space="preserve"> </w:t>
      </w:r>
      <w:r>
        <w:rPr>
          <w:spacing w:val="-2"/>
        </w:rPr>
        <w:t>the</w:t>
      </w:r>
      <w:r>
        <w:rPr>
          <w:spacing w:val="-14"/>
        </w:rPr>
        <w:t xml:space="preserve"> </w:t>
      </w:r>
      <w:r>
        <w:rPr>
          <w:spacing w:val="-2"/>
        </w:rPr>
        <w:t>property</w:t>
      </w:r>
      <w:r>
        <w:rPr>
          <w:spacing w:val="-11"/>
        </w:rPr>
        <w:t xml:space="preserve"> </w:t>
      </w:r>
      <w:r>
        <w:rPr>
          <w:spacing w:val="-2"/>
        </w:rPr>
        <w:t>line</w:t>
      </w:r>
      <w:r>
        <w:rPr>
          <w:spacing w:val="-8"/>
        </w:rPr>
        <w:t xml:space="preserve"> </w:t>
      </w:r>
      <w:r>
        <w:rPr>
          <w:spacing w:val="-2"/>
        </w:rPr>
        <w:t>and</w:t>
      </w:r>
      <w:r>
        <w:rPr>
          <w:spacing w:val="-11"/>
        </w:rPr>
        <w:t xml:space="preserve"> </w:t>
      </w:r>
      <w:r>
        <w:rPr>
          <w:spacing w:val="-2"/>
        </w:rPr>
        <w:t>outside</w:t>
      </w:r>
      <w:r>
        <w:rPr>
          <w:spacing w:val="-14"/>
        </w:rPr>
        <w:t xml:space="preserve"> </w:t>
      </w:r>
      <w:r>
        <w:rPr>
          <w:spacing w:val="-2"/>
        </w:rPr>
        <w:t>the</w:t>
      </w:r>
      <w:r>
        <w:rPr>
          <w:spacing w:val="-8"/>
        </w:rPr>
        <w:t xml:space="preserve"> </w:t>
      </w:r>
      <w:r>
        <w:rPr>
          <w:spacing w:val="-2"/>
        </w:rPr>
        <w:t>scope</w:t>
      </w:r>
      <w:r>
        <w:rPr>
          <w:spacing w:val="-14"/>
        </w:rPr>
        <w:t xml:space="preserve"> </w:t>
      </w:r>
      <w:r>
        <w:rPr>
          <w:spacing w:val="-2"/>
        </w:rPr>
        <w:t>of</w:t>
      </w:r>
      <w:r>
        <w:rPr>
          <w:spacing w:val="-10"/>
        </w:rPr>
        <w:t xml:space="preserve"> </w:t>
      </w:r>
      <w:r>
        <w:rPr>
          <w:spacing w:val="-2"/>
        </w:rPr>
        <w:t>the</w:t>
      </w:r>
      <w:r>
        <w:rPr>
          <w:spacing w:val="-8"/>
        </w:rPr>
        <w:t xml:space="preserve"> </w:t>
      </w:r>
      <w:r>
        <w:rPr>
          <w:spacing w:val="-2"/>
        </w:rPr>
        <w:t>plumbing</w:t>
      </w:r>
      <w:r>
        <w:rPr>
          <w:spacing w:val="-10"/>
        </w:rPr>
        <w:t xml:space="preserve"> </w:t>
      </w:r>
      <w:r>
        <w:rPr>
          <w:spacing w:val="-2"/>
        </w:rPr>
        <w:t>code,</w:t>
      </w:r>
      <w:r>
        <w:rPr>
          <w:spacing w:val="-14"/>
        </w:rPr>
        <w:t xml:space="preserve"> </w:t>
      </w:r>
      <w:r>
        <w:rPr>
          <w:spacing w:val="-2"/>
        </w:rPr>
        <w:t>it</w:t>
      </w:r>
      <w:r>
        <w:rPr>
          <w:spacing w:val="-11"/>
        </w:rPr>
        <w:t xml:space="preserve"> </w:t>
      </w:r>
      <w:r>
        <w:rPr>
          <w:spacing w:val="-2"/>
        </w:rPr>
        <w:t>is</w:t>
      </w:r>
      <w:r>
        <w:rPr>
          <w:spacing w:val="-10"/>
        </w:rPr>
        <w:t xml:space="preserve"> </w:t>
      </w:r>
      <w:r>
        <w:rPr>
          <w:spacing w:val="-2"/>
        </w:rPr>
        <w:t>advisable</w:t>
      </w:r>
      <w:r>
        <w:rPr>
          <w:spacing w:val="-14"/>
        </w:rPr>
        <w:t xml:space="preserve"> </w:t>
      </w:r>
      <w:r>
        <w:rPr>
          <w:spacing w:val="-2"/>
        </w:rPr>
        <w:t>to</w:t>
      </w:r>
      <w:r>
        <w:rPr>
          <w:spacing w:val="-11"/>
        </w:rPr>
        <w:t xml:space="preserve"> </w:t>
      </w:r>
      <w:r>
        <w:rPr>
          <w:spacing w:val="-2"/>
        </w:rPr>
        <w:t>leave</w:t>
      </w:r>
      <w:r>
        <w:rPr>
          <w:spacing w:val="-8"/>
        </w:rPr>
        <w:t xml:space="preserve"> </w:t>
      </w:r>
      <w:r>
        <w:rPr>
          <w:spacing w:val="-2"/>
        </w:rPr>
        <w:t>them</w:t>
      </w:r>
      <w:r>
        <w:rPr>
          <w:spacing w:val="-11"/>
        </w:rPr>
        <w:t xml:space="preserve"> </w:t>
      </w:r>
      <w:r>
        <w:rPr>
          <w:spacing w:val="-2"/>
        </w:rPr>
        <w:t xml:space="preserve">in </w:t>
      </w:r>
      <w:r>
        <w:t>place</w:t>
      </w:r>
      <w:r>
        <w:rPr>
          <w:spacing w:val="-8"/>
        </w:rPr>
        <w:t xml:space="preserve"> </w:t>
      </w:r>
      <w:r>
        <w:t>for</w:t>
      </w:r>
      <w:r>
        <w:rPr>
          <w:spacing w:val="-8"/>
        </w:rPr>
        <w:t xml:space="preserve"> </w:t>
      </w:r>
      <w:r>
        <w:t>now</w:t>
      </w:r>
      <w:r>
        <w:rPr>
          <w:spacing w:val="-4"/>
        </w:rPr>
        <w:t xml:space="preserve"> </w:t>
      </w:r>
      <w:proofErr w:type="gramStart"/>
      <w:r>
        <w:t>in</w:t>
      </w:r>
      <w:r>
        <w:rPr>
          <w:spacing w:val="-8"/>
        </w:rPr>
        <w:t xml:space="preserve"> </w:t>
      </w:r>
      <w:r>
        <w:t>order</w:t>
      </w:r>
      <w:r>
        <w:rPr>
          <w:spacing w:val="-8"/>
        </w:rPr>
        <w:t xml:space="preserve"> </w:t>
      </w:r>
      <w:r>
        <w:t>to</w:t>
      </w:r>
      <w:proofErr w:type="gramEnd"/>
      <w:r>
        <w:rPr>
          <w:spacing w:val="-6"/>
        </w:rPr>
        <w:t xml:space="preserve"> </w:t>
      </w:r>
      <w:r>
        <w:t>track</w:t>
      </w:r>
      <w:r>
        <w:rPr>
          <w:spacing w:val="-2"/>
        </w:rPr>
        <w:t xml:space="preserve"> </w:t>
      </w:r>
      <w:r>
        <w:t>with</w:t>
      </w:r>
      <w:r>
        <w:rPr>
          <w:spacing w:val="-7"/>
        </w:rPr>
        <w:t xml:space="preserve"> </w:t>
      </w:r>
      <w:r>
        <w:t>the</w:t>
      </w:r>
      <w:r>
        <w:rPr>
          <w:spacing w:val="-2"/>
        </w:rPr>
        <w:t xml:space="preserve"> </w:t>
      </w:r>
      <w:r>
        <w:t>I-Codes.</w:t>
      </w:r>
    </w:p>
    <w:p w14:paraId="723BEDA3" w14:textId="77777777" w:rsidR="00D23BF2" w:rsidRDefault="00D23BF2" w:rsidP="00D23BF2">
      <w:pPr>
        <w:pStyle w:val="BodyText"/>
        <w:kinsoku w:val="0"/>
        <w:overflowPunct w:val="0"/>
        <w:spacing w:before="210"/>
      </w:pPr>
    </w:p>
    <w:p w14:paraId="40800650" w14:textId="77777777" w:rsidR="00D23BF2" w:rsidRDefault="00D23BF2" w:rsidP="00D23BF2">
      <w:pPr>
        <w:pStyle w:val="BodyText"/>
        <w:kinsoku w:val="0"/>
        <w:overflowPunct w:val="0"/>
        <w:spacing w:line="259" w:lineRule="auto"/>
        <w:ind w:left="115" w:hanging="10"/>
        <w:rPr>
          <w:rFonts w:ascii="Calibri" w:hAnsi="Calibri" w:cs="Calibri"/>
          <w:sz w:val="22"/>
          <w:szCs w:val="22"/>
        </w:rPr>
      </w:pPr>
      <w:r>
        <w:rPr>
          <w:rFonts w:ascii="Calibri" w:hAnsi="Calibri" w:cs="Calibri"/>
          <w:sz w:val="22"/>
          <w:szCs w:val="22"/>
        </w:rPr>
        <w:t>Gary</w:t>
      </w:r>
      <w:r>
        <w:rPr>
          <w:rFonts w:ascii="Calibri" w:hAnsi="Calibri" w:cs="Calibri"/>
          <w:spacing w:val="-3"/>
          <w:sz w:val="22"/>
          <w:szCs w:val="22"/>
        </w:rPr>
        <w:t xml:space="preserve"> </w:t>
      </w:r>
      <w:r>
        <w:rPr>
          <w:rFonts w:ascii="Calibri" w:hAnsi="Calibri" w:cs="Calibri"/>
          <w:sz w:val="22"/>
          <w:szCs w:val="22"/>
        </w:rPr>
        <w:t>shared</w:t>
      </w:r>
      <w:r>
        <w:rPr>
          <w:rFonts w:ascii="Calibri" w:hAnsi="Calibri" w:cs="Calibri"/>
          <w:spacing w:val="-4"/>
          <w:sz w:val="22"/>
          <w:szCs w:val="22"/>
        </w:rPr>
        <w:t xml:space="preserve"> </w:t>
      </w:r>
      <w:r>
        <w:rPr>
          <w:rFonts w:ascii="Calibri" w:hAnsi="Calibri" w:cs="Calibri"/>
          <w:sz w:val="22"/>
          <w:szCs w:val="22"/>
        </w:rPr>
        <w:t>the</w:t>
      </w:r>
      <w:r>
        <w:rPr>
          <w:rFonts w:ascii="Calibri" w:hAnsi="Calibri" w:cs="Calibri"/>
          <w:spacing w:val="-3"/>
          <w:sz w:val="22"/>
          <w:szCs w:val="22"/>
        </w:rPr>
        <w:t xml:space="preserve"> </w:t>
      </w:r>
      <w:r>
        <w:rPr>
          <w:rFonts w:ascii="Calibri" w:hAnsi="Calibri" w:cs="Calibri"/>
          <w:sz w:val="22"/>
          <w:szCs w:val="22"/>
        </w:rPr>
        <w:t>Zoom</w:t>
      </w:r>
      <w:r>
        <w:rPr>
          <w:rFonts w:ascii="Calibri" w:hAnsi="Calibri" w:cs="Calibri"/>
          <w:spacing w:val="-4"/>
          <w:sz w:val="22"/>
          <w:szCs w:val="22"/>
        </w:rPr>
        <w:t xml:space="preserve"> </w:t>
      </w:r>
      <w:r>
        <w:rPr>
          <w:rFonts w:ascii="Calibri" w:hAnsi="Calibri" w:cs="Calibri"/>
          <w:sz w:val="22"/>
          <w:szCs w:val="22"/>
        </w:rPr>
        <w:t>link</w:t>
      </w:r>
      <w:r>
        <w:rPr>
          <w:rFonts w:ascii="Calibri" w:hAnsi="Calibri" w:cs="Calibri"/>
          <w:spacing w:val="-3"/>
          <w:sz w:val="22"/>
          <w:szCs w:val="22"/>
        </w:rPr>
        <w:t xml:space="preserve"> </w:t>
      </w:r>
      <w:r>
        <w:rPr>
          <w:rFonts w:ascii="Calibri" w:hAnsi="Calibri" w:cs="Calibri"/>
          <w:sz w:val="22"/>
          <w:szCs w:val="22"/>
        </w:rPr>
        <w:t>for</w:t>
      </w:r>
      <w:r>
        <w:rPr>
          <w:rFonts w:ascii="Calibri" w:hAnsi="Calibri" w:cs="Calibri"/>
          <w:spacing w:val="-5"/>
          <w:sz w:val="22"/>
          <w:szCs w:val="22"/>
        </w:rPr>
        <w:t xml:space="preserve"> </w:t>
      </w:r>
      <w:r>
        <w:rPr>
          <w:rFonts w:ascii="Calibri" w:hAnsi="Calibri" w:cs="Calibri"/>
          <w:sz w:val="22"/>
          <w:szCs w:val="22"/>
        </w:rPr>
        <w:t>the</w:t>
      </w:r>
      <w:r>
        <w:rPr>
          <w:rFonts w:ascii="Calibri" w:hAnsi="Calibri" w:cs="Calibri"/>
          <w:spacing w:val="-3"/>
          <w:sz w:val="22"/>
          <w:szCs w:val="22"/>
        </w:rPr>
        <w:t xml:space="preserve"> </w:t>
      </w:r>
      <w:r>
        <w:rPr>
          <w:rFonts w:ascii="Calibri" w:hAnsi="Calibri" w:cs="Calibri"/>
          <w:sz w:val="22"/>
          <w:szCs w:val="22"/>
        </w:rPr>
        <w:t>TAC</w:t>
      </w:r>
      <w:r>
        <w:rPr>
          <w:rFonts w:ascii="Calibri" w:hAnsi="Calibri" w:cs="Calibri"/>
          <w:spacing w:val="-1"/>
          <w:sz w:val="22"/>
          <w:szCs w:val="22"/>
        </w:rPr>
        <w:t xml:space="preserve"> </w:t>
      </w:r>
      <w:r>
        <w:rPr>
          <w:rFonts w:ascii="Calibri" w:hAnsi="Calibri" w:cs="Calibri"/>
          <w:sz w:val="22"/>
          <w:szCs w:val="22"/>
        </w:rPr>
        <w:t>meeting</w:t>
      </w:r>
      <w:r>
        <w:rPr>
          <w:rFonts w:ascii="Calibri" w:hAnsi="Calibri" w:cs="Calibri"/>
          <w:spacing w:val="-2"/>
          <w:sz w:val="22"/>
          <w:szCs w:val="22"/>
        </w:rPr>
        <w:t xml:space="preserve"> </w:t>
      </w:r>
      <w:r>
        <w:rPr>
          <w:rFonts w:ascii="Calibri" w:hAnsi="Calibri" w:cs="Calibri"/>
          <w:sz w:val="22"/>
          <w:szCs w:val="22"/>
        </w:rPr>
        <w:t>next</w:t>
      </w:r>
      <w:r>
        <w:rPr>
          <w:rFonts w:ascii="Calibri" w:hAnsi="Calibri" w:cs="Calibri"/>
          <w:spacing w:val="-2"/>
          <w:sz w:val="22"/>
          <w:szCs w:val="22"/>
        </w:rPr>
        <w:t xml:space="preserve"> </w:t>
      </w:r>
      <w:r>
        <w:rPr>
          <w:rFonts w:ascii="Calibri" w:hAnsi="Calibri" w:cs="Calibri"/>
          <w:sz w:val="22"/>
          <w:szCs w:val="22"/>
        </w:rPr>
        <w:t>Thursday,</w:t>
      </w:r>
      <w:r>
        <w:rPr>
          <w:rFonts w:ascii="Calibri" w:hAnsi="Calibri" w:cs="Calibri"/>
          <w:spacing w:val="-3"/>
          <w:sz w:val="22"/>
          <w:szCs w:val="22"/>
        </w:rPr>
        <w:t xml:space="preserve"> </w:t>
      </w:r>
      <w:r>
        <w:rPr>
          <w:rFonts w:ascii="Calibri" w:hAnsi="Calibri" w:cs="Calibri"/>
          <w:sz w:val="22"/>
          <w:szCs w:val="22"/>
        </w:rPr>
        <w:t>I</w:t>
      </w:r>
      <w:r>
        <w:rPr>
          <w:rFonts w:ascii="Calibri" w:hAnsi="Calibri" w:cs="Calibri"/>
          <w:spacing w:val="-3"/>
          <w:sz w:val="22"/>
          <w:szCs w:val="22"/>
        </w:rPr>
        <w:t xml:space="preserve"> </w:t>
      </w:r>
      <w:r>
        <w:rPr>
          <w:rFonts w:ascii="Calibri" w:hAnsi="Calibri" w:cs="Calibri"/>
          <w:sz w:val="22"/>
          <w:szCs w:val="22"/>
        </w:rPr>
        <w:t>am</w:t>
      </w:r>
      <w:r>
        <w:rPr>
          <w:rFonts w:ascii="Calibri" w:hAnsi="Calibri" w:cs="Calibri"/>
          <w:spacing w:val="-4"/>
          <w:sz w:val="22"/>
          <w:szCs w:val="22"/>
        </w:rPr>
        <w:t xml:space="preserve"> </w:t>
      </w:r>
      <w:r>
        <w:rPr>
          <w:rFonts w:ascii="Calibri" w:hAnsi="Calibri" w:cs="Calibri"/>
          <w:sz w:val="22"/>
          <w:szCs w:val="22"/>
        </w:rPr>
        <w:t>at</w:t>
      </w:r>
      <w:r>
        <w:rPr>
          <w:rFonts w:ascii="Calibri" w:hAnsi="Calibri" w:cs="Calibri"/>
          <w:spacing w:val="-3"/>
          <w:sz w:val="22"/>
          <w:szCs w:val="22"/>
        </w:rPr>
        <w:t xml:space="preserve"> </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trade</w:t>
      </w:r>
      <w:r>
        <w:rPr>
          <w:rFonts w:ascii="Calibri" w:hAnsi="Calibri" w:cs="Calibri"/>
          <w:spacing w:val="-3"/>
          <w:sz w:val="22"/>
          <w:szCs w:val="22"/>
        </w:rPr>
        <w:t xml:space="preserve"> </w:t>
      </w:r>
      <w:r>
        <w:rPr>
          <w:rFonts w:ascii="Calibri" w:hAnsi="Calibri" w:cs="Calibri"/>
          <w:sz w:val="22"/>
          <w:szCs w:val="22"/>
        </w:rPr>
        <w:t>show</w:t>
      </w:r>
      <w:r>
        <w:rPr>
          <w:rFonts w:ascii="Calibri" w:hAnsi="Calibri" w:cs="Calibri"/>
          <w:spacing w:val="-6"/>
          <w:sz w:val="22"/>
          <w:szCs w:val="22"/>
        </w:rPr>
        <w:t xml:space="preserve"> </w:t>
      </w:r>
      <w:r>
        <w:rPr>
          <w:rFonts w:ascii="Calibri" w:hAnsi="Calibri" w:cs="Calibri"/>
          <w:sz w:val="22"/>
          <w:szCs w:val="22"/>
        </w:rPr>
        <w:t>in Indianapolis</w:t>
      </w:r>
      <w:r>
        <w:rPr>
          <w:rFonts w:ascii="Calibri" w:hAnsi="Calibri" w:cs="Calibri"/>
          <w:spacing w:val="-5"/>
          <w:sz w:val="22"/>
          <w:szCs w:val="22"/>
        </w:rPr>
        <w:t xml:space="preserve"> </w:t>
      </w:r>
      <w:r>
        <w:rPr>
          <w:rFonts w:ascii="Calibri" w:hAnsi="Calibri" w:cs="Calibri"/>
          <w:sz w:val="22"/>
          <w:szCs w:val="22"/>
        </w:rPr>
        <w:t>next week but will break away.</w:t>
      </w:r>
      <w:r>
        <w:rPr>
          <w:rFonts w:ascii="Calibri" w:hAnsi="Calibri" w:cs="Calibri"/>
          <w:spacing w:val="40"/>
          <w:sz w:val="22"/>
          <w:szCs w:val="22"/>
        </w:rPr>
        <w:t xml:space="preserve"> </w:t>
      </w:r>
      <w:r>
        <w:rPr>
          <w:rFonts w:ascii="Calibri" w:hAnsi="Calibri" w:cs="Calibri"/>
          <w:sz w:val="22"/>
          <w:szCs w:val="22"/>
        </w:rPr>
        <w:t>Take care, I hope to see you next week.</w:t>
      </w:r>
    </w:p>
    <w:p w14:paraId="0A7F06A1" w14:textId="77777777" w:rsidR="00D23BF2" w:rsidRDefault="00D23BF2" w:rsidP="00D23BF2">
      <w:pPr>
        <w:pStyle w:val="BodyText"/>
        <w:kinsoku w:val="0"/>
        <w:overflowPunct w:val="0"/>
        <w:rPr>
          <w:rFonts w:ascii="Calibri" w:hAnsi="Calibri" w:cs="Calibri"/>
          <w:sz w:val="22"/>
          <w:szCs w:val="22"/>
        </w:rPr>
      </w:pPr>
    </w:p>
    <w:p w14:paraId="462E009E" w14:textId="77777777" w:rsidR="00D23BF2" w:rsidRDefault="00D23BF2" w:rsidP="00D23BF2">
      <w:pPr>
        <w:pStyle w:val="BodyText"/>
        <w:kinsoku w:val="0"/>
        <w:overflowPunct w:val="0"/>
        <w:spacing w:before="31"/>
        <w:rPr>
          <w:rFonts w:ascii="Calibri" w:hAnsi="Calibri" w:cs="Calibri"/>
          <w:sz w:val="22"/>
          <w:szCs w:val="22"/>
        </w:rPr>
      </w:pPr>
    </w:p>
    <w:p w14:paraId="6DDA74BA" w14:textId="77777777" w:rsidR="00D23BF2" w:rsidRDefault="00D23BF2" w:rsidP="00D23BF2">
      <w:pPr>
        <w:pStyle w:val="BodyText"/>
        <w:kinsoku w:val="0"/>
        <w:overflowPunct w:val="0"/>
        <w:ind w:left="115" w:right="4003" w:hanging="10"/>
      </w:pPr>
      <w:r>
        <w:rPr>
          <w:spacing w:val="-2"/>
        </w:rPr>
        <w:t>Michael</w:t>
      </w:r>
      <w:r>
        <w:rPr>
          <w:spacing w:val="-14"/>
        </w:rPr>
        <w:t xml:space="preserve"> </w:t>
      </w:r>
      <w:r>
        <w:rPr>
          <w:spacing w:val="-2"/>
        </w:rPr>
        <w:t>Wilson,</w:t>
      </w:r>
      <w:r>
        <w:rPr>
          <w:spacing w:val="-14"/>
        </w:rPr>
        <w:t xml:space="preserve"> </w:t>
      </w:r>
      <w:r>
        <w:rPr>
          <w:spacing w:val="-2"/>
        </w:rPr>
        <w:t>President/Qualifier</w:t>
      </w:r>
      <w:r>
        <w:rPr>
          <w:spacing w:val="-14"/>
        </w:rPr>
        <w:t xml:space="preserve"> </w:t>
      </w:r>
      <w:r>
        <w:rPr>
          <w:spacing w:val="-2"/>
        </w:rPr>
        <w:t xml:space="preserve">Pipelining </w:t>
      </w:r>
      <w:r>
        <w:t>Technologies, Inc.</w:t>
      </w:r>
    </w:p>
    <w:p w14:paraId="70BD00C6" w14:textId="77777777" w:rsidR="00D23BF2" w:rsidRDefault="00D23BF2" w:rsidP="00D23BF2">
      <w:pPr>
        <w:pStyle w:val="BodyText"/>
        <w:kinsoku w:val="0"/>
        <w:overflowPunct w:val="0"/>
        <w:spacing w:line="241" w:lineRule="exact"/>
        <w:ind w:left="105"/>
        <w:rPr>
          <w:spacing w:val="-2"/>
          <w:w w:val="105"/>
        </w:rPr>
      </w:pPr>
      <w:r>
        <w:rPr>
          <w:w w:val="105"/>
        </w:rPr>
        <w:t>CFC</w:t>
      </w:r>
      <w:r>
        <w:rPr>
          <w:spacing w:val="7"/>
          <w:w w:val="105"/>
        </w:rPr>
        <w:t xml:space="preserve"> </w:t>
      </w:r>
      <w:r>
        <w:rPr>
          <w:w w:val="105"/>
        </w:rPr>
        <w:t>#1428578</w:t>
      </w:r>
      <w:r>
        <w:rPr>
          <w:spacing w:val="13"/>
          <w:w w:val="105"/>
        </w:rPr>
        <w:t xml:space="preserve"> </w:t>
      </w:r>
      <w:r>
        <w:rPr>
          <w:spacing w:val="-2"/>
          <w:w w:val="105"/>
        </w:rPr>
        <w:t>(561)</w:t>
      </w:r>
    </w:p>
    <w:p w14:paraId="1DD399DA" w14:textId="77777777" w:rsidR="00D23BF2" w:rsidRDefault="00D23BF2" w:rsidP="00D23BF2">
      <w:pPr>
        <w:pStyle w:val="BodyText"/>
        <w:kinsoku w:val="0"/>
        <w:overflowPunct w:val="0"/>
        <w:spacing w:before="1"/>
        <w:ind w:left="115"/>
        <w:rPr>
          <w:spacing w:val="-4"/>
        </w:rPr>
      </w:pPr>
      <w:r>
        <w:t>502-</w:t>
      </w:r>
      <w:r>
        <w:rPr>
          <w:spacing w:val="-4"/>
        </w:rPr>
        <w:t>0497</w:t>
      </w:r>
    </w:p>
    <w:p w14:paraId="59C205A7" w14:textId="77777777" w:rsidR="00D23BF2" w:rsidRDefault="00831381" w:rsidP="00D23BF2">
      <w:pPr>
        <w:pStyle w:val="BodyText"/>
        <w:kinsoku w:val="0"/>
        <w:overflowPunct w:val="0"/>
        <w:spacing w:before="1"/>
        <w:ind w:left="105"/>
        <w:rPr>
          <w:spacing w:val="-2"/>
        </w:rPr>
      </w:pPr>
      <w:hyperlink r:id="rId18" w:history="1">
        <w:r w:rsidR="00D23BF2">
          <w:rPr>
            <w:spacing w:val="-2"/>
          </w:rPr>
          <w:t>mike@pipeLT.com</w:t>
        </w:r>
      </w:hyperlink>
    </w:p>
    <w:p w14:paraId="7B036220" w14:textId="77777777" w:rsidR="00D23BF2" w:rsidRPr="00D23BF2" w:rsidRDefault="00D23BF2" w:rsidP="007E5BFD">
      <w:pPr>
        <w:rPr>
          <w:color w:val="FF0000"/>
          <w:sz w:val="24"/>
          <w:szCs w:val="24"/>
          <w:u w:val="single"/>
        </w:rPr>
      </w:pPr>
    </w:p>
    <w:sectPr w:rsidR="00D23BF2" w:rsidRPr="00D23BF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1D84" w14:textId="77777777" w:rsidR="008620A3" w:rsidRDefault="008620A3" w:rsidP="008620A3">
      <w:r>
        <w:separator/>
      </w:r>
    </w:p>
  </w:endnote>
  <w:endnote w:type="continuationSeparator" w:id="0">
    <w:p w14:paraId="5E6B21C9" w14:textId="77777777" w:rsidR="008620A3" w:rsidRDefault="008620A3" w:rsidP="0086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Aptos-Italic">
    <w:altName w:val="Apto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BAF5" w14:textId="77777777" w:rsidR="008620A3" w:rsidRDefault="00862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858623"/>
      <w:docPartObj>
        <w:docPartGallery w:val="Page Numbers (Bottom of Page)"/>
        <w:docPartUnique/>
      </w:docPartObj>
    </w:sdtPr>
    <w:sdtEndPr>
      <w:rPr>
        <w:noProof/>
      </w:rPr>
    </w:sdtEndPr>
    <w:sdtContent>
      <w:p w14:paraId="450BE992" w14:textId="2DDFFED6" w:rsidR="008620A3" w:rsidRDefault="008620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C3963" w14:textId="77777777" w:rsidR="008620A3" w:rsidRDefault="00862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5EB3" w14:textId="77777777" w:rsidR="008620A3" w:rsidRDefault="0086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C0AD" w14:textId="77777777" w:rsidR="008620A3" w:rsidRDefault="008620A3" w:rsidP="008620A3">
      <w:r>
        <w:separator/>
      </w:r>
    </w:p>
  </w:footnote>
  <w:footnote w:type="continuationSeparator" w:id="0">
    <w:p w14:paraId="11E0D045" w14:textId="77777777" w:rsidR="008620A3" w:rsidRDefault="008620A3" w:rsidP="0086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3EC1" w14:textId="77777777" w:rsidR="008620A3" w:rsidRDefault="0086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1DA3" w14:textId="77777777" w:rsidR="008620A3" w:rsidRDefault="0086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C643" w14:textId="77777777" w:rsidR="008620A3" w:rsidRDefault="00862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start w:val="718"/>
      <w:numFmt w:val="decimal"/>
      <w:lvlText w:val="%1"/>
      <w:lvlJc w:val="left"/>
      <w:pPr>
        <w:ind w:left="120" w:hanging="591"/>
      </w:pPr>
    </w:lvl>
    <w:lvl w:ilvl="1">
      <w:start w:val="1"/>
      <w:numFmt w:val="decimal"/>
      <w:lvlText w:val="%1.%2"/>
      <w:lvlJc w:val="left"/>
      <w:pPr>
        <w:ind w:left="120" w:hanging="591"/>
      </w:pPr>
      <w:rPr>
        <w:rFonts w:ascii="Trebuchet MS" w:hAnsi="Trebuchet MS" w:cs="Trebuchet MS"/>
        <w:b/>
        <w:bCs/>
        <w:i w:val="0"/>
        <w:iCs w:val="0"/>
        <w:spacing w:val="-2"/>
        <w:w w:val="90"/>
        <w:sz w:val="21"/>
        <w:szCs w:val="21"/>
      </w:rPr>
    </w:lvl>
    <w:lvl w:ilvl="2">
      <w:numFmt w:val="bullet"/>
      <w:lvlText w:val="•"/>
      <w:lvlJc w:val="left"/>
      <w:pPr>
        <w:ind w:left="2016" w:hanging="591"/>
      </w:pPr>
    </w:lvl>
    <w:lvl w:ilvl="3">
      <w:numFmt w:val="bullet"/>
      <w:lvlText w:val="•"/>
      <w:lvlJc w:val="left"/>
      <w:pPr>
        <w:ind w:left="2964" w:hanging="591"/>
      </w:pPr>
    </w:lvl>
    <w:lvl w:ilvl="4">
      <w:numFmt w:val="bullet"/>
      <w:lvlText w:val="•"/>
      <w:lvlJc w:val="left"/>
      <w:pPr>
        <w:ind w:left="3912" w:hanging="591"/>
      </w:pPr>
    </w:lvl>
    <w:lvl w:ilvl="5">
      <w:numFmt w:val="bullet"/>
      <w:lvlText w:val="•"/>
      <w:lvlJc w:val="left"/>
      <w:pPr>
        <w:ind w:left="4860" w:hanging="591"/>
      </w:pPr>
    </w:lvl>
    <w:lvl w:ilvl="6">
      <w:numFmt w:val="bullet"/>
      <w:lvlText w:val="•"/>
      <w:lvlJc w:val="left"/>
      <w:pPr>
        <w:ind w:left="5808" w:hanging="591"/>
      </w:pPr>
    </w:lvl>
    <w:lvl w:ilvl="7">
      <w:numFmt w:val="bullet"/>
      <w:lvlText w:val="•"/>
      <w:lvlJc w:val="left"/>
      <w:pPr>
        <w:ind w:left="6756" w:hanging="591"/>
      </w:pPr>
    </w:lvl>
    <w:lvl w:ilvl="8">
      <w:numFmt w:val="bullet"/>
      <w:lvlText w:val="•"/>
      <w:lvlJc w:val="left"/>
      <w:pPr>
        <w:ind w:left="7704" w:hanging="591"/>
      </w:pPr>
    </w:lvl>
  </w:abstractNum>
  <w:abstractNum w:abstractNumId="1" w15:restartNumberingAfterBreak="0">
    <w:nsid w:val="026B7BDC"/>
    <w:multiLevelType w:val="hybridMultilevel"/>
    <w:tmpl w:val="98100A9E"/>
    <w:lvl w:ilvl="0" w:tplc="471A3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3D74B1"/>
    <w:multiLevelType w:val="hybridMultilevel"/>
    <w:tmpl w:val="5C769578"/>
    <w:lvl w:ilvl="0" w:tplc="2ADA30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C47BE"/>
    <w:multiLevelType w:val="hybridMultilevel"/>
    <w:tmpl w:val="227C3662"/>
    <w:lvl w:ilvl="0" w:tplc="64D0063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3032F"/>
    <w:multiLevelType w:val="hybridMultilevel"/>
    <w:tmpl w:val="98100A9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06F15A7"/>
    <w:multiLevelType w:val="hybridMultilevel"/>
    <w:tmpl w:val="A4AA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060269">
    <w:abstractNumId w:val="2"/>
  </w:num>
  <w:num w:numId="2" w16cid:durableId="190534638">
    <w:abstractNumId w:val="1"/>
  </w:num>
  <w:num w:numId="3" w16cid:durableId="2145459540">
    <w:abstractNumId w:val="6"/>
  </w:num>
  <w:num w:numId="4" w16cid:durableId="1315456061">
    <w:abstractNumId w:val="3"/>
  </w:num>
  <w:num w:numId="5" w16cid:durableId="1109736635">
    <w:abstractNumId w:val="5"/>
  </w:num>
  <w:num w:numId="6" w16cid:durableId="534271773">
    <w:abstractNumId w:val="4"/>
  </w:num>
  <w:num w:numId="7" w16cid:durableId="113452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8A"/>
    <w:rsid w:val="000060C6"/>
    <w:rsid w:val="000670B9"/>
    <w:rsid w:val="000914E0"/>
    <w:rsid w:val="001169BF"/>
    <w:rsid w:val="0015034C"/>
    <w:rsid w:val="0015498A"/>
    <w:rsid w:val="00182C20"/>
    <w:rsid w:val="001A3728"/>
    <w:rsid w:val="00232474"/>
    <w:rsid w:val="00235325"/>
    <w:rsid w:val="003271B9"/>
    <w:rsid w:val="00372DDA"/>
    <w:rsid w:val="003B4CD0"/>
    <w:rsid w:val="003D7728"/>
    <w:rsid w:val="003E4A5F"/>
    <w:rsid w:val="004161E7"/>
    <w:rsid w:val="004C6DBE"/>
    <w:rsid w:val="004E01B7"/>
    <w:rsid w:val="00512372"/>
    <w:rsid w:val="005170A7"/>
    <w:rsid w:val="00531C8B"/>
    <w:rsid w:val="00564341"/>
    <w:rsid w:val="005C5AE8"/>
    <w:rsid w:val="005C7C34"/>
    <w:rsid w:val="005E01E8"/>
    <w:rsid w:val="0060546C"/>
    <w:rsid w:val="00634BB0"/>
    <w:rsid w:val="0066658E"/>
    <w:rsid w:val="0069494B"/>
    <w:rsid w:val="007337B1"/>
    <w:rsid w:val="007C7A86"/>
    <w:rsid w:val="007E244F"/>
    <w:rsid w:val="007E2777"/>
    <w:rsid w:val="007E5BFD"/>
    <w:rsid w:val="007F3621"/>
    <w:rsid w:val="007F645A"/>
    <w:rsid w:val="00800952"/>
    <w:rsid w:val="00831381"/>
    <w:rsid w:val="008620A3"/>
    <w:rsid w:val="00862AF1"/>
    <w:rsid w:val="008A6172"/>
    <w:rsid w:val="008D6E82"/>
    <w:rsid w:val="00926525"/>
    <w:rsid w:val="009A4145"/>
    <w:rsid w:val="009D053B"/>
    <w:rsid w:val="009F1494"/>
    <w:rsid w:val="00A1788D"/>
    <w:rsid w:val="00AB73F2"/>
    <w:rsid w:val="00AC5444"/>
    <w:rsid w:val="00BA1CF9"/>
    <w:rsid w:val="00C07BA5"/>
    <w:rsid w:val="00C21F67"/>
    <w:rsid w:val="00C3011C"/>
    <w:rsid w:val="00C41E7E"/>
    <w:rsid w:val="00C85529"/>
    <w:rsid w:val="00D23BF2"/>
    <w:rsid w:val="00DB48BF"/>
    <w:rsid w:val="00DF0609"/>
    <w:rsid w:val="00E30BEF"/>
    <w:rsid w:val="00E54392"/>
    <w:rsid w:val="00F16993"/>
    <w:rsid w:val="00FB3D33"/>
    <w:rsid w:val="00FC64B5"/>
    <w:rsid w:val="00FE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054A"/>
  <w15:chartTrackingRefBased/>
  <w15:docId w15:val="{F70CB7EB-00B3-41B6-8BD2-CD3D84E6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498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2">
    <w:name w:val="heading 2"/>
    <w:basedOn w:val="Normal"/>
    <w:next w:val="Normal"/>
    <w:link w:val="Heading2Char"/>
    <w:uiPriority w:val="1"/>
    <w:qFormat/>
    <w:rsid w:val="00D23BF2"/>
    <w:pPr>
      <w:adjustRightInd w:val="0"/>
      <w:ind w:left="694" w:hanging="589"/>
      <w:outlineLvl w:val="1"/>
    </w:pPr>
    <w:rPr>
      <w:rFonts w:ascii="Trebuchet MS" w:eastAsiaTheme="minorEastAsia" w:hAnsi="Trebuchet MS" w:cs="Trebuchet MS"/>
      <w:b/>
      <w:bCs/>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670B9"/>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8620A3"/>
    <w:pPr>
      <w:tabs>
        <w:tab w:val="center" w:pos="4680"/>
        <w:tab w:val="right" w:pos="9360"/>
      </w:tabs>
    </w:pPr>
  </w:style>
  <w:style w:type="character" w:customStyle="1" w:styleId="HeaderChar">
    <w:name w:val="Header Char"/>
    <w:basedOn w:val="DefaultParagraphFont"/>
    <w:link w:val="Header"/>
    <w:uiPriority w:val="99"/>
    <w:rsid w:val="008620A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620A3"/>
    <w:pPr>
      <w:tabs>
        <w:tab w:val="center" w:pos="4680"/>
        <w:tab w:val="right" w:pos="9360"/>
      </w:tabs>
    </w:pPr>
  </w:style>
  <w:style w:type="character" w:customStyle="1" w:styleId="FooterChar">
    <w:name w:val="Footer Char"/>
    <w:basedOn w:val="DefaultParagraphFont"/>
    <w:link w:val="Footer"/>
    <w:uiPriority w:val="99"/>
    <w:rsid w:val="008620A3"/>
    <w:rPr>
      <w:rFonts w:ascii="Times New Roman" w:eastAsia="Times New Roman" w:hAnsi="Times New Roman" w:cs="Times New Roman"/>
      <w:kern w:val="0"/>
      <w14:ligatures w14:val="none"/>
    </w:rPr>
  </w:style>
  <w:style w:type="paragraph" w:styleId="ListParagraph">
    <w:name w:val="List Paragraph"/>
    <w:basedOn w:val="Normal"/>
    <w:uiPriority w:val="1"/>
    <w:qFormat/>
    <w:rsid w:val="004161E7"/>
    <w:pPr>
      <w:ind w:left="720"/>
      <w:contextualSpacing/>
    </w:pPr>
  </w:style>
  <w:style w:type="paragraph" w:styleId="PlainText">
    <w:name w:val="Plain Text"/>
    <w:basedOn w:val="Normal"/>
    <w:link w:val="PlainTextChar"/>
    <w:uiPriority w:val="99"/>
    <w:semiHidden/>
    <w:unhideWhenUsed/>
    <w:rsid w:val="00AC5444"/>
    <w:pPr>
      <w:widowControl/>
      <w:autoSpaceDE/>
      <w:autoSpaceDN/>
    </w:pPr>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AC5444"/>
    <w:rPr>
      <w:rFonts w:ascii="Calibri" w:eastAsia="Times New Roman" w:hAnsi="Calibri"/>
      <w:szCs w:val="21"/>
    </w:rPr>
  </w:style>
  <w:style w:type="character" w:styleId="Hyperlink">
    <w:name w:val="Hyperlink"/>
    <w:basedOn w:val="DefaultParagraphFont"/>
    <w:uiPriority w:val="99"/>
    <w:semiHidden/>
    <w:unhideWhenUsed/>
    <w:rsid w:val="00AB73F2"/>
    <w:rPr>
      <w:color w:val="0563C1"/>
      <w:u w:val="single"/>
    </w:rPr>
  </w:style>
  <w:style w:type="character" w:customStyle="1" w:styleId="Heading2Char">
    <w:name w:val="Heading 2 Char"/>
    <w:basedOn w:val="DefaultParagraphFont"/>
    <w:link w:val="Heading2"/>
    <w:uiPriority w:val="1"/>
    <w:rsid w:val="00D23BF2"/>
    <w:rPr>
      <w:rFonts w:ascii="Trebuchet MS" w:eastAsiaTheme="minorEastAsia" w:hAnsi="Trebuchet MS" w:cs="Trebuchet MS"/>
      <w:b/>
      <w:bCs/>
      <w:kern w:val="0"/>
      <w:sz w:val="21"/>
      <w:szCs w:val="21"/>
    </w:rPr>
  </w:style>
  <w:style w:type="paragraph" w:styleId="BodyText">
    <w:name w:val="Body Text"/>
    <w:basedOn w:val="Normal"/>
    <w:link w:val="BodyTextChar"/>
    <w:uiPriority w:val="1"/>
    <w:qFormat/>
    <w:rsid w:val="00D23BF2"/>
    <w:pPr>
      <w:adjustRightInd w:val="0"/>
    </w:pPr>
    <w:rPr>
      <w:rFonts w:ascii="Trebuchet MS" w:eastAsiaTheme="minorEastAsia" w:hAnsi="Trebuchet MS" w:cs="Trebuchet MS"/>
      <w:sz w:val="21"/>
      <w:szCs w:val="21"/>
      <w14:ligatures w14:val="standardContextual"/>
    </w:rPr>
  </w:style>
  <w:style w:type="character" w:customStyle="1" w:styleId="BodyTextChar">
    <w:name w:val="Body Text Char"/>
    <w:basedOn w:val="DefaultParagraphFont"/>
    <w:link w:val="BodyText"/>
    <w:uiPriority w:val="99"/>
    <w:rsid w:val="00D23BF2"/>
    <w:rPr>
      <w:rFonts w:ascii="Trebuchet MS" w:eastAsiaTheme="minorEastAsia" w:hAnsi="Trebuchet MS" w:cs="Trebuchet M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871">
      <w:bodyDiv w:val="1"/>
      <w:marLeft w:val="0"/>
      <w:marRight w:val="0"/>
      <w:marTop w:val="0"/>
      <w:marBottom w:val="0"/>
      <w:divBdr>
        <w:top w:val="none" w:sz="0" w:space="0" w:color="auto"/>
        <w:left w:val="none" w:sz="0" w:space="0" w:color="auto"/>
        <w:bottom w:val="none" w:sz="0" w:space="0" w:color="auto"/>
        <w:right w:val="none" w:sz="0" w:space="0" w:color="auto"/>
      </w:divBdr>
    </w:div>
    <w:div w:id="244462549">
      <w:bodyDiv w:val="1"/>
      <w:marLeft w:val="0"/>
      <w:marRight w:val="0"/>
      <w:marTop w:val="0"/>
      <w:marBottom w:val="0"/>
      <w:divBdr>
        <w:top w:val="none" w:sz="0" w:space="0" w:color="auto"/>
        <w:left w:val="none" w:sz="0" w:space="0" w:color="auto"/>
        <w:bottom w:val="none" w:sz="0" w:space="0" w:color="auto"/>
        <w:right w:val="none" w:sz="0" w:space="0" w:color="auto"/>
      </w:divBdr>
    </w:div>
    <w:div w:id="254293054">
      <w:bodyDiv w:val="1"/>
      <w:marLeft w:val="0"/>
      <w:marRight w:val="0"/>
      <w:marTop w:val="0"/>
      <w:marBottom w:val="0"/>
      <w:divBdr>
        <w:top w:val="none" w:sz="0" w:space="0" w:color="auto"/>
        <w:left w:val="none" w:sz="0" w:space="0" w:color="auto"/>
        <w:bottom w:val="none" w:sz="0" w:space="0" w:color="auto"/>
        <w:right w:val="none" w:sz="0" w:space="0" w:color="auto"/>
      </w:divBdr>
    </w:div>
    <w:div w:id="333187411">
      <w:bodyDiv w:val="1"/>
      <w:marLeft w:val="0"/>
      <w:marRight w:val="0"/>
      <w:marTop w:val="0"/>
      <w:marBottom w:val="0"/>
      <w:divBdr>
        <w:top w:val="none" w:sz="0" w:space="0" w:color="auto"/>
        <w:left w:val="none" w:sz="0" w:space="0" w:color="auto"/>
        <w:bottom w:val="none" w:sz="0" w:space="0" w:color="auto"/>
        <w:right w:val="none" w:sz="0" w:space="0" w:color="auto"/>
      </w:divBdr>
    </w:div>
    <w:div w:id="497306495">
      <w:bodyDiv w:val="1"/>
      <w:marLeft w:val="0"/>
      <w:marRight w:val="0"/>
      <w:marTop w:val="0"/>
      <w:marBottom w:val="0"/>
      <w:divBdr>
        <w:top w:val="none" w:sz="0" w:space="0" w:color="auto"/>
        <w:left w:val="none" w:sz="0" w:space="0" w:color="auto"/>
        <w:bottom w:val="none" w:sz="0" w:space="0" w:color="auto"/>
        <w:right w:val="none" w:sz="0" w:space="0" w:color="auto"/>
      </w:divBdr>
    </w:div>
    <w:div w:id="529803964">
      <w:bodyDiv w:val="1"/>
      <w:marLeft w:val="0"/>
      <w:marRight w:val="0"/>
      <w:marTop w:val="0"/>
      <w:marBottom w:val="0"/>
      <w:divBdr>
        <w:top w:val="none" w:sz="0" w:space="0" w:color="auto"/>
        <w:left w:val="none" w:sz="0" w:space="0" w:color="auto"/>
        <w:bottom w:val="none" w:sz="0" w:space="0" w:color="auto"/>
        <w:right w:val="none" w:sz="0" w:space="0" w:color="auto"/>
      </w:divBdr>
    </w:div>
    <w:div w:id="537282242">
      <w:bodyDiv w:val="1"/>
      <w:marLeft w:val="0"/>
      <w:marRight w:val="0"/>
      <w:marTop w:val="0"/>
      <w:marBottom w:val="0"/>
      <w:divBdr>
        <w:top w:val="none" w:sz="0" w:space="0" w:color="auto"/>
        <w:left w:val="none" w:sz="0" w:space="0" w:color="auto"/>
        <w:bottom w:val="none" w:sz="0" w:space="0" w:color="auto"/>
        <w:right w:val="none" w:sz="0" w:space="0" w:color="auto"/>
      </w:divBdr>
    </w:div>
    <w:div w:id="616957129">
      <w:bodyDiv w:val="1"/>
      <w:marLeft w:val="0"/>
      <w:marRight w:val="0"/>
      <w:marTop w:val="0"/>
      <w:marBottom w:val="0"/>
      <w:divBdr>
        <w:top w:val="none" w:sz="0" w:space="0" w:color="auto"/>
        <w:left w:val="none" w:sz="0" w:space="0" w:color="auto"/>
        <w:bottom w:val="none" w:sz="0" w:space="0" w:color="auto"/>
        <w:right w:val="none" w:sz="0" w:space="0" w:color="auto"/>
      </w:divBdr>
      <w:divsChild>
        <w:div w:id="510098441">
          <w:marLeft w:val="0"/>
          <w:marRight w:val="0"/>
          <w:marTop w:val="0"/>
          <w:marBottom w:val="0"/>
          <w:divBdr>
            <w:top w:val="none" w:sz="0" w:space="0" w:color="auto"/>
            <w:left w:val="none" w:sz="0" w:space="0" w:color="auto"/>
            <w:bottom w:val="none" w:sz="0" w:space="0" w:color="auto"/>
            <w:right w:val="none" w:sz="0" w:space="0" w:color="auto"/>
          </w:divBdr>
        </w:div>
        <w:div w:id="99567843">
          <w:marLeft w:val="0"/>
          <w:marRight w:val="0"/>
          <w:marTop w:val="0"/>
          <w:marBottom w:val="0"/>
          <w:divBdr>
            <w:top w:val="none" w:sz="0" w:space="0" w:color="auto"/>
            <w:left w:val="none" w:sz="0" w:space="0" w:color="auto"/>
            <w:bottom w:val="none" w:sz="0" w:space="0" w:color="auto"/>
            <w:right w:val="none" w:sz="0" w:space="0" w:color="auto"/>
          </w:divBdr>
        </w:div>
        <w:div w:id="1564950372">
          <w:marLeft w:val="0"/>
          <w:marRight w:val="0"/>
          <w:marTop w:val="0"/>
          <w:marBottom w:val="0"/>
          <w:divBdr>
            <w:top w:val="none" w:sz="0" w:space="0" w:color="auto"/>
            <w:left w:val="none" w:sz="0" w:space="0" w:color="auto"/>
            <w:bottom w:val="none" w:sz="0" w:space="0" w:color="auto"/>
            <w:right w:val="none" w:sz="0" w:space="0" w:color="auto"/>
          </w:divBdr>
        </w:div>
        <w:div w:id="207449242">
          <w:marLeft w:val="0"/>
          <w:marRight w:val="0"/>
          <w:marTop w:val="0"/>
          <w:marBottom w:val="0"/>
          <w:divBdr>
            <w:top w:val="none" w:sz="0" w:space="0" w:color="auto"/>
            <w:left w:val="none" w:sz="0" w:space="0" w:color="auto"/>
            <w:bottom w:val="none" w:sz="0" w:space="0" w:color="auto"/>
            <w:right w:val="none" w:sz="0" w:space="0" w:color="auto"/>
          </w:divBdr>
        </w:div>
        <w:div w:id="2114208984">
          <w:marLeft w:val="0"/>
          <w:marRight w:val="0"/>
          <w:marTop w:val="0"/>
          <w:marBottom w:val="0"/>
          <w:divBdr>
            <w:top w:val="none" w:sz="0" w:space="0" w:color="auto"/>
            <w:left w:val="none" w:sz="0" w:space="0" w:color="auto"/>
            <w:bottom w:val="none" w:sz="0" w:space="0" w:color="auto"/>
            <w:right w:val="none" w:sz="0" w:space="0" w:color="auto"/>
          </w:divBdr>
        </w:div>
      </w:divsChild>
    </w:div>
    <w:div w:id="686294053">
      <w:bodyDiv w:val="1"/>
      <w:marLeft w:val="0"/>
      <w:marRight w:val="0"/>
      <w:marTop w:val="0"/>
      <w:marBottom w:val="0"/>
      <w:divBdr>
        <w:top w:val="none" w:sz="0" w:space="0" w:color="auto"/>
        <w:left w:val="none" w:sz="0" w:space="0" w:color="auto"/>
        <w:bottom w:val="none" w:sz="0" w:space="0" w:color="auto"/>
        <w:right w:val="none" w:sz="0" w:space="0" w:color="auto"/>
      </w:divBdr>
    </w:div>
    <w:div w:id="844175702">
      <w:bodyDiv w:val="1"/>
      <w:marLeft w:val="0"/>
      <w:marRight w:val="0"/>
      <w:marTop w:val="0"/>
      <w:marBottom w:val="0"/>
      <w:divBdr>
        <w:top w:val="none" w:sz="0" w:space="0" w:color="auto"/>
        <w:left w:val="none" w:sz="0" w:space="0" w:color="auto"/>
        <w:bottom w:val="none" w:sz="0" w:space="0" w:color="auto"/>
        <w:right w:val="none" w:sz="0" w:space="0" w:color="auto"/>
      </w:divBdr>
    </w:div>
    <w:div w:id="857624212">
      <w:bodyDiv w:val="1"/>
      <w:marLeft w:val="0"/>
      <w:marRight w:val="0"/>
      <w:marTop w:val="0"/>
      <w:marBottom w:val="0"/>
      <w:divBdr>
        <w:top w:val="none" w:sz="0" w:space="0" w:color="auto"/>
        <w:left w:val="none" w:sz="0" w:space="0" w:color="auto"/>
        <w:bottom w:val="none" w:sz="0" w:space="0" w:color="auto"/>
        <w:right w:val="none" w:sz="0" w:space="0" w:color="auto"/>
      </w:divBdr>
    </w:div>
    <w:div w:id="914126186">
      <w:bodyDiv w:val="1"/>
      <w:marLeft w:val="0"/>
      <w:marRight w:val="0"/>
      <w:marTop w:val="0"/>
      <w:marBottom w:val="0"/>
      <w:divBdr>
        <w:top w:val="none" w:sz="0" w:space="0" w:color="auto"/>
        <w:left w:val="none" w:sz="0" w:space="0" w:color="auto"/>
        <w:bottom w:val="none" w:sz="0" w:space="0" w:color="auto"/>
        <w:right w:val="none" w:sz="0" w:space="0" w:color="auto"/>
      </w:divBdr>
    </w:div>
    <w:div w:id="1145317963">
      <w:bodyDiv w:val="1"/>
      <w:marLeft w:val="0"/>
      <w:marRight w:val="0"/>
      <w:marTop w:val="0"/>
      <w:marBottom w:val="0"/>
      <w:divBdr>
        <w:top w:val="none" w:sz="0" w:space="0" w:color="auto"/>
        <w:left w:val="none" w:sz="0" w:space="0" w:color="auto"/>
        <w:bottom w:val="none" w:sz="0" w:space="0" w:color="auto"/>
        <w:right w:val="none" w:sz="0" w:space="0" w:color="auto"/>
      </w:divBdr>
    </w:div>
    <w:div w:id="1178540615">
      <w:bodyDiv w:val="1"/>
      <w:marLeft w:val="0"/>
      <w:marRight w:val="0"/>
      <w:marTop w:val="0"/>
      <w:marBottom w:val="0"/>
      <w:divBdr>
        <w:top w:val="none" w:sz="0" w:space="0" w:color="auto"/>
        <w:left w:val="none" w:sz="0" w:space="0" w:color="auto"/>
        <w:bottom w:val="none" w:sz="0" w:space="0" w:color="auto"/>
        <w:right w:val="none" w:sz="0" w:space="0" w:color="auto"/>
      </w:divBdr>
    </w:div>
    <w:div w:id="1387333161">
      <w:bodyDiv w:val="1"/>
      <w:marLeft w:val="0"/>
      <w:marRight w:val="0"/>
      <w:marTop w:val="0"/>
      <w:marBottom w:val="0"/>
      <w:divBdr>
        <w:top w:val="none" w:sz="0" w:space="0" w:color="auto"/>
        <w:left w:val="none" w:sz="0" w:space="0" w:color="auto"/>
        <w:bottom w:val="none" w:sz="0" w:space="0" w:color="auto"/>
        <w:right w:val="none" w:sz="0" w:space="0" w:color="auto"/>
      </w:divBdr>
    </w:div>
    <w:div w:id="1395541787">
      <w:bodyDiv w:val="1"/>
      <w:marLeft w:val="0"/>
      <w:marRight w:val="0"/>
      <w:marTop w:val="0"/>
      <w:marBottom w:val="0"/>
      <w:divBdr>
        <w:top w:val="none" w:sz="0" w:space="0" w:color="auto"/>
        <w:left w:val="none" w:sz="0" w:space="0" w:color="auto"/>
        <w:bottom w:val="none" w:sz="0" w:space="0" w:color="auto"/>
        <w:right w:val="none" w:sz="0" w:space="0" w:color="auto"/>
      </w:divBdr>
    </w:div>
    <w:div w:id="1407992180">
      <w:bodyDiv w:val="1"/>
      <w:marLeft w:val="0"/>
      <w:marRight w:val="0"/>
      <w:marTop w:val="0"/>
      <w:marBottom w:val="0"/>
      <w:divBdr>
        <w:top w:val="none" w:sz="0" w:space="0" w:color="auto"/>
        <w:left w:val="none" w:sz="0" w:space="0" w:color="auto"/>
        <w:bottom w:val="none" w:sz="0" w:space="0" w:color="auto"/>
        <w:right w:val="none" w:sz="0" w:space="0" w:color="auto"/>
      </w:divBdr>
    </w:div>
    <w:div w:id="1936398962">
      <w:bodyDiv w:val="1"/>
      <w:marLeft w:val="0"/>
      <w:marRight w:val="0"/>
      <w:marTop w:val="0"/>
      <w:marBottom w:val="0"/>
      <w:divBdr>
        <w:top w:val="none" w:sz="0" w:space="0" w:color="auto"/>
        <w:left w:val="none" w:sz="0" w:space="0" w:color="auto"/>
        <w:bottom w:val="none" w:sz="0" w:space="0" w:color="auto"/>
        <w:right w:val="none" w:sz="0" w:space="0" w:color="auto"/>
      </w:divBdr>
    </w:div>
    <w:div w:id="2022855163">
      <w:bodyDiv w:val="1"/>
      <w:marLeft w:val="0"/>
      <w:marRight w:val="0"/>
      <w:marTop w:val="0"/>
      <w:marBottom w:val="0"/>
      <w:divBdr>
        <w:top w:val="none" w:sz="0" w:space="0" w:color="auto"/>
        <w:left w:val="none" w:sz="0" w:space="0" w:color="auto"/>
        <w:bottom w:val="none" w:sz="0" w:space="0" w:color="auto"/>
        <w:right w:val="none" w:sz="0" w:space="0" w:color="auto"/>
      </w:divBdr>
      <w:divsChild>
        <w:div w:id="129873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ps.google.com/?q=16207%20State%20Road%2050,%20Suite%20402%20|%20Clermont,%20FL%2034711" TargetMode="External"/><Relationship Id="rId18" Type="http://schemas.openxmlformats.org/officeDocument/2006/relationships/hyperlink" Target="mailto:mike@pipeL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ewerfix.com/" TargetMode="External"/><Relationship Id="rId12" Type="http://schemas.openxmlformats.org/officeDocument/2006/relationships/hyperlink" Target="mailto:chris@chooseapt.com"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ke@pipeLT.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07-726-0383"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Jerry@innercuretechnologies.com" TargetMode="External"/><Relationship Id="rId23" Type="http://schemas.openxmlformats.org/officeDocument/2006/relationships/header" Target="header3.xml"/><Relationship Id="rId10" Type="http://schemas.openxmlformats.org/officeDocument/2006/relationships/hyperlink" Target="tel:800-800-PIP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9.png@01DA423A.84C79660" TargetMode="External"/><Relationship Id="rId14" Type="http://schemas.openxmlformats.org/officeDocument/2006/relationships/hyperlink" Target="http://www.innercuretechnologies.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8</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26</cp:revision>
  <dcterms:created xsi:type="dcterms:W3CDTF">2023-11-04T23:01:00Z</dcterms:created>
  <dcterms:modified xsi:type="dcterms:W3CDTF">2024-02-23T18:23:00Z</dcterms:modified>
</cp:coreProperties>
</file>